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77F1" w14:textId="77777777" w:rsidR="006E2FA3" w:rsidRDefault="006E2FA3">
      <w:pPr>
        <w:jc w:val="center"/>
        <w:rPr>
          <w:rFonts w:ascii="Arial" w:eastAsia="Arial" w:hAnsi="Arial" w:cs="Arial"/>
          <w:b/>
          <w:bCs/>
        </w:rPr>
      </w:pPr>
    </w:p>
    <w:p w14:paraId="49760758" w14:textId="77777777" w:rsidR="009D5E0B" w:rsidRPr="006E2FA3" w:rsidRDefault="009D5E0B" w:rsidP="00951267">
      <w:pPr>
        <w:tabs>
          <w:tab w:val="center" w:pos="4607"/>
          <w:tab w:val="left" w:pos="8445"/>
        </w:tabs>
        <w:jc w:val="center"/>
        <w:rPr>
          <w:rFonts w:ascii="Arial" w:eastAsia="Arial" w:hAnsi="Arial" w:cs="Arial"/>
          <w:b/>
          <w:bCs/>
          <w:sz w:val="22"/>
          <w:szCs w:val="22"/>
        </w:rPr>
      </w:pPr>
    </w:p>
    <w:p w14:paraId="5004A645" w14:textId="5DA9CFE0" w:rsidR="00A55E6C" w:rsidRPr="006E2FA3" w:rsidRDefault="00A155B3" w:rsidP="00A55E6C">
      <w:pPr>
        <w:jc w:val="center"/>
        <w:rPr>
          <w:rFonts w:ascii="Arial" w:hAnsi="Arial" w:cs="Arial"/>
          <w:b/>
          <w:bCs/>
        </w:rPr>
      </w:pPr>
      <w:r w:rsidRPr="006E2FA3">
        <w:rPr>
          <w:rFonts w:ascii="Arial" w:eastAsia="Arial" w:hAnsi="Arial" w:cs="Arial"/>
          <w:b/>
          <w:bCs/>
          <w:sz w:val="22"/>
          <w:szCs w:val="22"/>
        </w:rPr>
        <w:tab/>
      </w:r>
      <w:r w:rsidR="00A55E6C" w:rsidRPr="006E2FA3">
        <w:rPr>
          <w:rFonts w:ascii="Arial" w:hAnsi="Arial" w:cs="Arial"/>
          <w:b/>
          <w:bCs/>
        </w:rPr>
        <w:t>CARTA CIRCULAR </w:t>
      </w:r>
      <w:r w:rsidR="00253F35">
        <w:rPr>
          <w:rFonts w:ascii="Arial" w:hAnsi="Arial" w:cs="Arial"/>
          <w:b/>
          <w:bCs/>
        </w:rPr>
        <w:t xml:space="preserve"> </w:t>
      </w:r>
      <w:r w:rsidR="00633852">
        <w:rPr>
          <w:rFonts w:ascii="Arial" w:hAnsi="Arial" w:cs="Arial"/>
          <w:b/>
          <w:bCs/>
        </w:rPr>
        <w:t>7</w:t>
      </w:r>
      <w:r w:rsidR="0084261C">
        <w:rPr>
          <w:rFonts w:ascii="Arial" w:hAnsi="Arial" w:cs="Arial"/>
          <w:b/>
          <w:bCs/>
        </w:rPr>
        <w:t>1</w:t>
      </w:r>
      <w:r w:rsidR="00160DA9">
        <w:rPr>
          <w:rFonts w:ascii="Arial" w:hAnsi="Arial" w:cs="Arial"/>
          <w:b/>
          <w:bCs/>
        </w:rPr>
        <w:t xml:space="preserve"> </w:t>
      </w:r>
      <w:r w:rsidR="00A55E6C" w:rsidRPr="006E2FA3">
        <w:rPr>
          <w:rFonts w:ascii="Arial" w:hAnsi="Arial" w:cs="Arial"/>
          <w:b/>
          <w:bCs/>
        </w:rPr>
        <w:t xml:space="preserve"> DE 20</w:t>
      </w:r>
      <w:r w:rsidR="009E50F3">
        <w:rPr>
          <w:rFonts w:ascii="Arial" w:hAnsi="Arial" w:cs="Arial"/>
          <w:b/>
          <w:bCs/>
        </w:rPr>
        <w:t>21</w:t>
      </w:r>
    </w:p>
    <w:p w14:paraId="1408D753" w14:textId="43541757" w:rsidR="00A55E6C" w:rsidRPr="006E2FA3" w:rsidRDefault="00A55E6C" w:rsidP="00A55E6C">
      <w:pPr>
        <w:jc w:val="center"/>
        <w:rPr>
          <w:rFonts w:ascii="Arial" w:hAnsi="Arial" w:cs="Arial"/>
          <w:b/>
          <w:bCs/>
        </w:rPr>
      </w:pPr>
      <w:r w:rsidRPr="006E2FA3">
        <w:rPr>
          <w:rFonts w:ascii="Arial" w:hAnsi="Arial" w:cs="Arial"/>
          <w:b/>
          <w:bCs/>
        </w:rPr>
        <w:t>(</w:t>
      </w:r>
      <w:r w:rsidR="00253F35">
        <w:rPr>
          <w:rFonts w:ascii="Arial" w:hAnsi="Arial" w:cs="Arial"/>
          <w:b/>
          <w:bCs/>
        </w:rPr>
        <w:t xml:space="preserve"> </w:t>
      </w:r>
      <w:r w:rsidR="00633852">
        <w:rPr>
          <w:rFonts w:ascii="Arial" w:hAnsi="Arial" w:cs="Arial"/>
          <w:b/>
          <w:bCs/>
        </w:rPr>
        <w:t>Noviembre 12</w:t>
      </w:r>
      <w:r w:rsidR="00253F35">
        <w:rPr>
          <w:rFonts w:ascii="Arial" w:hAnsi="Arial" w:cs="Arial"/>
          <w:b/>
          <w:bCs/>
        </w:rPr>
        <w:t xml:space="preserve">  </w:t>
      </w:r>
      <w:r w:rsidRPr="006E2FA3">
        <w:rPr>
          <w:rFonts w:ascii="Arial" w:hAnsi="Arial" w:cs="Arial"/>
          <w:b/>
          <w:bCs/>
        </w:rPr>
        <w:t>)</w:t>
      </w:r>
    </w:p>
    <w:p w14:paraId="323947EC" w14:textId="77777777" w:rsidR="009D5E0B" w:rsidRPr="006E2FA3" w:rsidRDefault="009D5E0B" w:rsidP="00A55E6C">
      <w:pPr>
        <w:tabs>
          <w:tab w:val="center" w:pos="4607"/>
          <w:tab w:val="left" w:pos="8445"/>
        </w:tabs>
        <w:rPr>
          <w:rFonts w:ascii="Arial" w:eastAsia="Arial" w:hAnsi="Arial" w:cs="Arial"/>
          <w:b/>
          <w:bCs/>
        </w:rPr>
      </w:pPr>
    </w:p>
    <w:p w14:paraId="32DC0794" w14:textId="77777777" w:rsidR="0088560F" w:rsidRPr="006E2FA3" w:rsidRDefault="0088560F">
      <w:pPr>
        <w:rPr>
          <w:rFonts w:ascii="Arial" w:eastAsia="Arial" w:hAnsi="Arial" w:cs="Arial"/>
          <w:b/>
          <w:bCs/>
        </w:rPr>
      </w:pPr>
    </w:p>
    <w:p w14:paraId="71CC3D46" w14:textId="77777777" w:rsidR="006E2FA3" w:rsidRPr="006E2FA3" w:rsidRDefault="006E2FA3">
      <w:pPr>
        <w:rPr>
          <w:rFonts w:ascii="Arial" w:eastAsia="Arial" w:hAnsi="Arial" w:cs="Arial"/>
          <w:b/>
          <w:bCs/>
        </w:rPr>
      </w:pPr>
    </w:p>
    <w:p w14:paraId="513DE0BA" w14:textId="77777777" w:rsidR="009D5E0B" w:rsidRPr="006E2FA3" w:rsidRDefault="00A155B3">
      <w:pPr>
        <w:rPr>
          <w:rFonts w:ascii="Arial" w:eastAsia="Arial" w:hAnsi="Arial" w:cs="Arial"/>
        </w:rPr>
      </w:pPr>
      <w:r w:rsidRPr="006E2FA3">
        <w:rPr>
          <w:rFonts w:ascii="Arial" w:hAnsi="Arial"/>
          <w:b/>
          <w:bCs/>
        </w:rPr>
        <w:t>Señores</w:t>
      </w:r>
    </w:p>
    <w:p w14:paraId="1BCB88E6" w14:textId="77777777" w:rsidR="009D5E0B" w:rsidRPr="006E2FA3" w:rsidRDefault="00A155B3">
      <w:pPr>
        <w:jc w:val="both"/>
        <w:rPr>
          <w:rFonts w:ascii="Arial" w:eastAsia="Arial" w:hAnsi="Arial" w:cs="Arial"/>
        </w:rPr>
      </w:pPr>
      <w:r w:rsidRPr="006E2FA3">
        <w:rPr>
          <w:rFonts w:ascii="Arial" w:hAnsi="Arial"/>
        </w:rPr>
        <w:t>REPRESENTANTES LEGALES, MIEMBROS DE JUNTA DIRECTIVA, REVISORES FISCALES, OFICIALES DE CUMPLIMIENTO</w:t>
      </w:r>
      <w:r w:rsidR="00D00F85" w:rsidRPr="006E2FA3">
        <w:rPr>
          <w:rFonts w:ascii="Arial" w:hAnsi="Arial"/>
        </w:rPr>
        <w:t>, FUNCIONARIOS RESPONSABLES</w:t>
      </w:r>
      <w:r w:rsidRPr="006E2FA3">
        <w:rPr>
          <w:rFonts w:ascii="Arial" w:hAnsi="Arial"/>
        </w:rPr>
        <w:t xml:space="preserve"> Y CONTRALOR NORMATIVO DE ENTIDADES SUPERVISADAS.</w:t>
      </w:r>
    </w:p>
    <w:p w14:paraId="6A4F9474" w14:textId="77777777" w:rsidR="009D5E0B" w:rsidRPr="006E2FA3" w:rsidRDefault="009D5E0B">
      <w:pPr>
        <w:ind w:left="1134" w:hanging="1134"/>
        <w:jc w:val="both"/>
        <w:rPr>
          <w:rFonts w:ascii="Arial" w:eastAsia="Arial" w:hAnsi="Arial" w:cs="Arial"/>
          <w:b/>
          <w:bCs/>
        </w:rPr>
      </w:pPr>
    </w:p>
    <w:p w14:paraId="09FF0920" w14:textId="77777777" w:rsidR="000E095B" w:rsidRPr="006E2FA3" w:rsidRDefault="000E095B">
      <w:pPr>
        <w:ind w:left="1134" w:hanging="1134"/>
        <w:jc w:val="both"/>
        <w:rPr>
          <w:rFonts w:ascii="Arial" w:eastAsia="Arial" w:hAnsi="Arial" w:cs="Arial"/>
          <w:b/>
          <w:bCs/>
        </w:rPr>
      </w:pPr>
    </w:p>
    <w:p w14:paraId="391D03F9" w14:textId="77777777" w:rsidR="006E2FA3" w:rsidRPr="006E2FA3" w:rsidRDefault="006E2FA3">
      <w:pPr>
        <w:ind w:left="1416" w:hanging="1416"/>
        <w:jc w:val="both"/>
        <w:rPr>
          <w:rFonts w:ascii="Arial" w:hAnsi="Arial"/>
          <w:b/>
          <w:bCs/>
        </w:rPr>
      </w:pPr>
    </w:p>
    <w:p w14:paraId="0DF460D3" w14:textId="16C90159" w:rsidR="005E38FF" w:rsidRDefault="00A155B3" w:rsidP="00446231">
      <w:pPr>
        <w:ind w:left="1416" w:hanging="1416"/>
        <w:jc w:val="both"/>
        <w:rPr>
          <w:rFonts w:ascii="Arial" w:hAnsi="Arial"/>
          <w:b/>
          <w:bCs/>
        </w:rPr>
      </w:pPr>
      <w:r w:rsidRPr="006E2FA3">
        <w:rPr>
          <w:rFonts w:ascii="Arial" w:hAnsi="Arial"/>
          <w:b/>
          <w:bCs/>
        </w:rPr>
        <w:t xml:space="preserve">Referencia: </w:t>
      </w:r>
      <w:r w:rsidR="009C2EE5" w:rsidRPr="009C2EE5">
        <w:rPr>
          <w:rFonts w:ascii="Arial" w:hAnsi="Arial"/>
          <w:b/>
          <w:bCs/>
          <w:lang w:val="es-CO"/>
        </w:rPr>
        <w:t>Estatuto Temporal de Protección para Migrantes Venezolanos bajo Régimen de Protección Temporal</w:t>
      </w:r>
      <w:r w:rsidR="00446231">
        <w:rPr>
          <w:rFonts w:ascii="Arial" w:hAnsi="Arial"/>
          <w:b/>
          <w:bCs/>
        </w:rPr>
        <w:t xml:space="preserve"> - </w:t>
      </w:r>
      <w:r w:rsidR="005E38FF" w:rsidRPr="005E38FF">
        <w:rPr>
          <w:rFonts w:ascii="Arial" w:hAnsi="Arial"/>
          <w:b/>
          <w:bCs/>
        </w:rPr>
        <w:t>P</w:t>
      </w:r>
      <w:r w:rsidR="005E38FF">
        <w:rPr>
          <w:rFonts w:ascii="Arial" w:hAnsi="Arial"/>
          <w:b/>
          <w:bCs/>
        </w:rPr>
        <w:t xml:space="preserve">ermiso de </w:t>
      </w:r>
      <w:r w:rsidR="005E38FF" w:rsidRPr="005E38FF">
        <w:rPr>
          <w:rFonts w:ascii="Arial" w:hAnsi="Arial"/>
          <w:b/>
          <w:bCs/>
        </w:rPr>
        <w:t>P</w:t>
      </w:r>
      <w:r w:rsidR="005E38FF">
        <w:rPr>
          <w:rFonts w:ascii="Arial" w:hAnsi="Arial"/>
          <w:b/>
          <w:bCs/>
        </w:rPr>
        <w:t xml:space="preserve">rotección </w:t>
      </w:r>
      <w:r w:rsidR="005E38FF" w:rsidRPr="005E38FF">
        <w:rPr>
          <w:rFonts w:ascii="Arial" w:hAnsi="Arial"/>
          <w:b/>
          <w:bCs/>
        </w:rPr>
        <w:t>T</w:t>
      </w:r>
      <w:r w:rsidR="0088560F">
        <w:rPr>
          <w:rFonts w:ascii="Arial" w:hAnsi="Arial"/>
          <w:b/>
          <w:bCs/>
        </w:rPr>
        <w:t>emporal.</w:t>
      </w:r>
    </w:p>
    <w:p w14:paraId="62DB4E9B" w14:textId="30EFFAD2" w:rsidR="009D5E0B" w:rsidRDefault="009D5E0B">
      <w:pPr>
        <w:pStyle w:val="Textoindependiente"/>
        <w:rPr>
          <w:rFonts w:ascii="Arial" w:eastAsia="Arial" w:hAnsi="Arial" w:cs="Arial"/>
          <w:b/>
        </w:rPr>
      </w:pPr>
    </w:p>
    <w:p w14:paraId="01761DFD" w14:textId="77777777" w:rsidR="00951267" w:rsidRPr="006E2FA3" w:rsidRDefault="00951267">
      <w:pPr>
        <w:pStyle w:val="Textoindependiente"/>
        <w:rPr>
          <w:rFonts w:ascii="Arial" w:eastAsia="Arial" w:hAnsi="Arial" w:cs="Arial"/>
          <w:b/>
        </w:rPr>
      </w:pPr>
    </w:p>
    <w:p w14:paraId="12638C3E" w14:textId="10D74577" w:rsidR="009D5E0B" w:rsidRPr="006E2FA3" w:rsidRDefault="009D5E0B">
      <w:pPr>
        <w:jc w:val="both"/>
        <w:rPr>
          <w:rFonts w:ascii="Arial" w:eastAsia="Arial" w:hAnsi="Arial" w:cs="Arial"/>
        </w:rPr>
      </w:pPr>
    </w:p>
    <w:p w14:paraId="1007EAA3" w14:textId="77777777" w:rsidR="009D5E0B" w:rsidRPr="006E2FA3" w:rsidRDefault="00A155B3">
      <w:pPr>
        <w:jc w:val="both"/>
        <w:rPr>
          <w:rFonts w:ascii="Arial" w:eastAsia="Arial" w:hAnsi="Arial" w:cs="Arial"/>
        </w:rPr>
      </w:pPr>
      <w:r w:rsidRPr="006E2FA3">
        <w:rPr>
          <w:rFonts w:ascii="Arial" w:hAnsi="Arial"/>
        </w:rPr>
        <w:t>Apreciados señores:</w:t>
      </w:r>
    </w:p>
    <w:p w14:paraId="1AC126F7" w14:textId="6EC7A2DB" w:rsidR="009D5E0B" w:rsidRDefault="009D5E0B">
      <w:pPr>
        <w:jc w:val="both"/>
        <w:rPr>
          <w:rFonts w:ascii="Arial" w:eastAsia="Arial" w:hAnsi="Arial" w:cs="Arial"/>
        </w:rPr>
      </w:pPr>
    </w:p>
    <w:p w14:paraId="60D43548" w14:textId="2D1BF0D5" w:rsidR="00DE1B16" w:rsidRDefault="009C2EE5" w:rsidP="009E50F3">
      <w:pPr>
        <w:jc w:val="both"/>
        <w:rPr>
          <w:rFonts w:ascii="Arial" w:eastAsia="Arial" w:hAnsi="Arial" w:cs="Arial"/>
        </w:rPr>
      </w:pPr>
      <w:r>
        <w:rPr>
          <w:rFonts w:ascii="Arial" w:eastAsia="Arial" w:hAnsi="Arial" w:cs="Arial"/>
        </w:rPr>
        <w:t xml:space="preserve">Con la expedición del </w:t>
      </w:r>
      <w:r w:rsidRPr="009C2EE5">
        <w:rPr>
          <w:rFonts w:ascii="Arial" w:eastAsia="Arial" w:hAnsi="Arial" w:cs="Arial"/>
        </w:rPr>
        <w:t>D</w:t>
      </w:r>
      <w:r>
        <w:rPr>
          <w:rFonts w:ascii="Arial" w:eastAsia="Arial" w:hAnsi="Arial" w:cs="Arial"/>
        </w:rPr>
        <w:t xml:space="preserve">ecreto </w:t>
      </w:r>
      <w:r w:rsidRPr="009C2EE5">
        <w:rPr>
          <w:rFonts w:ascii="Arial" w:eastAsia="Arial" w:hAnsi="Arial" w:cs="Arial"/>
        </w:rPr>
        <w:t xml:space="preserve">216 </w:t>
      </w:r>
      <w:r>
        <w:rPr>
          <w:rFonts w:ascii="Arial" w:eastAsia="Arial" w:hAnsi="Arial" w:cs="Arial"/>
        </w:rPr>
        <w:t xml:space="preserve">de marzo 1º de 2021 </w:t>
      </w:r>
      <w:r w:rsidR="00544174">
        <w:rPr>
          <w:rFonts w:ascii="Arial" w:eastAsia="Arial" w:hAnsi="Arial" w:cs="Arial"/>
        </w:rPr>
        <w:t xml:space="preserve">del Ministerio de Relaciones Exteriores </w:t>
      </w:r>
      <w:r>
        <w:rPr>
          <w:rFonts w:ascii="Arial" w:eastAsia="Arial" w:hAnsi="Arial" w:cs="Arial"/>
        </w:rPr>
        <w:t xml:space="preserve">se adoptó </w:t>
      </w:r>
      <w:r w:rsidRPr="002B7D27">
        <w:rPr>
          <w:rFonts w:ascii="Arial" w:eastAsia="Arial" w:hAnsi="Arial" w:cs="Arial"/>
          <w:b/>
        </w:rPr>
        <w:t>el Estatuto Temporal de Protección para Migrantes Venezolanos bajo Régimen de Protección Temporal</w:t>
      </w:r>
      <w:r w:rsidR="00544174">
        <w:rPr>
          <w:rFonts w:ascii="Arial" w:eastAsia="Arial" w:hAnsi="Arial" w:cs="Arial"/>
          <w:b/>
        </w:rPr>
        <w:t xml:space="preserve"> </w:t>
      </w:r>
      <w:r w:rsidR="00E116F5">
        <w:rPr>
          <w:rFonts w:ascii="Arial" w:eastAsia="Arial" w:hAnsi="Arial" w:cs="Arial"/>
          <w:bCs/>
        </w:rPr>
        <w:t xml:space="preserve">y </w:t>
      </w:r>
      <w:r w:rsidR="00DE7DC9">
        <w:rPr>
          <w:rFonts w:ascii="Arial" w:eastAsia="Arial" w:hAnsi="Arial" w:cs="Arial"/>
          <w:bCs/>
        </w:rPr>
        <w:t xml:space="preserve">se dictaron </w:t>
      </w:r>
      <w:r w:rsidR="00E116F5">
        <w:rPr>
          <w:rFonts w:ascii="Arial" w:eastAsia="Arial" w:hAnsi="Arial" w:cs="Arial"/>
          <w:bCs/>
        </w:rPr>
        <w:t xml:space="preserve">otras disposiciones en materia migratoria, </w:t>
      </w:r>
      <w:r w:rsidR="00A27F6F">
        <w:rPr>
          <w:rFonts w:ascii="Arial" w:eastAsia="Arial" w:hAnsi="Arial" w:cs="Arial"/>
          <w:bCs/>
        </w:rPr>
        <w:t xml:space="preserve">siendo implementado </w:t>
      </w:r>
      <w:r w:rsidR="00544174">
        <w:rPr>
          <w:rFonts w:ascii="Arial" w:eastAsia="Arial" w:hAnsi="Arial" w:cs="Arial"/>
          <w:bCs/>
        </w:rPr>
        <w:t>a través de la Resolución 971 de 2021 de la Unidad Administrativa Especial Migración Colombia</w:t>
      </w:r>
      <w:r w:rsidR="00E116F5">
        <w:rPr>
          <w:rFonts w:ascii="Arial" w:eastAsia="Arial" w:hAnsi="Arial" w:cs="Arial"/>
          <w:bCs/>
        </w:rPr>
        <w:t>.</w:t>
      </w:r>
      <w:r w:rsidR="009E50F3">
        <w:rPr>
          <w:rFonts w:ascii="Arial" w:eastAsia="Arial" w:hAnsi="Arial" w:cs="Arial"/>
        </w:rPr>
        <w:t xml:space="preserve"> </w:t>
      </w:r>
    </w:p>
    <w:p w14:paraId="5400270C" w14:textId="77777777" w:rsidR="00DE1B16" w:rsidRDefault="00DE1B16" w:rsidP="009E50F3">
      <w:pPr>
        <w:jc w:val="both"/>
        <w:rPr>
          <w:rFonts w:ascii="Arial" w:eastAsia="Arial" w:hAnsi="Arial" w:cs="Arial"/>
        </w:rPr>
      </w:pPr>
    </w:p>
    <w:p w14:paraId="06723371" w14:textId="2C384A48" w:rsidR="009E50F3" w:rsidRDefault="00DE1B16" w:rsidP="009E50F3">
      <w:pPr>
        <w:jc w:val="both"/>
        <w:rPr>
          <w:rFonts w:ascii="Arial" w:eastAsia="Arial" w:hAnsi="Arial" w:cs="Arial"/>
          <w:lang w:val="es-CO"/>
        </w:rPr>
      </w:pPr>
      <w:r>
        <w:rPr>
          <w:rFonts w:ascii="Arial" w:eastAsia="Arial" w:hAnsi="Arial" w:cs="Arial"/>
        </w:rPr>
        <w:t>En relación con el Permiso Especial de Permanencia</w:t>
      </w:r>
      <w:r w:rsidR="00DE7DC9">
        <w:rPr>
          <w:rFonts w:ascii="Arial" w:eastAsia="Arial" w:hAnsi="Arial" w:cs="Arial"/>
        </w:rPr>
        <w:t xml:space="preserve"> - </w:t>
      </w:r>
      <w:r>
        <w:rPr>
          <w:rFonts w:ascii="Arial" w:eastAsia="Arial" w:hAnsi="Arial" w:cs="Arial"/>
        </w:rPr>
        <w:t>PEP</w:t>
      </w:r>
      <w:r w:rsidR="00DE7DC9">
        <w:rPr>
          <w:rFonts w:ascii="Arial" w:eastAsia="Arial" w:hAnsi="Arial" w:cs="Arial"/>
        </w:rPr>
        <w:t xml:space="preserve"> (en todas sus fases, incluido el Permiso Especial de Permanencia para el Fomento de la Formalización - PEPFF)</w:t>
      </w:r>
      <w:r>
        <w:rPr>
          <w:rFonts w:ascii="Arial" w:eastAsia="Arial" w:hAnsi="Arial" w:cs="Arial"/>
        </w:rPr>
        <w:t xml:space="preserve"> se establece un régimen de transición paulatina al Permiso de Protección Temporal – PPT, para finalmente hacer el tránsito definitivo al régimen ordinario de regulación migratoria. </w:t>
      </w:r>
    </w:p>
    <w:p w14:paraId="124C7614" w14:textId="77777777" w:rsidR="007B14C6" w:rsidRPr="009C2EE5" w:rsidRDefault="007B14C6" w:rsidP="009C2EE5">
      <w:pPr>
        <w:jc w:val="both"/>
        <w:rPr>
          <w:rFonts w:ascii="Arial" w:eastAsia="Arial" w:hAnsi="Arial" w:cs="Arial"/>
          <w:lang w:val="es-CO"/>
        </w:rPr>
      </w:pPr>
    </w:p>
    <w:p w14:paraId="5901FDEF" w14:textId="6A3C2D7F" w:rsidR="00544174" w:rsidRDefault="00544174" w:rsidP="00D50A09">
      <w:pPr>
        <w:jc w:val="both"/>
        <w:rPr>
          <w:rFonts w:ascii="Arial" w:eastAsia="Arial" w:hAnsi="Arial" w:cs="Arial"/>
          <w:lang w:val="es-CO"/>
        </w:rPr>
      </w:pPr>
      <w:r>
        <w:rPr>
          <w:rFonts w:ascii="Arial" w:eastAsia="Arial" w:hAnsi="Arial" w:cs="Arial"/>
          <w:lang w:val="es-CO"/>
        </w:rPr>
        <w:t>E</w:t>
      </w:r>
      <w:r w:rsidR="009C2EE5" w:rsidRPr="009C2EE5">
        <w:rPr>
          <w:rFonts w:ascii="Arial" w:eastAsia="Arial" w:hAnsi="Arial" w:cs="Arial"/>
          <w:lang w:val="es-CO"/>
        </w:rPr>
        <w:t xml:space="preserve">l </w:t>
      </w:r>
      <w:r w:rsidR="009C2EE5" w:rsidRPr="009E50F3">
        <w:rPr>
          <w:rFonts w:ascii="Arial" w:eastAsia="Arial" w:hAnsi="Arial" w:cs="Arial"/>
          <w:b/>
          <w:lang w:val="es-CO"/>
        </w:rPr>
        <w:t>Permiso de Protección Temporal</w:t>
      </w:r>
      <w:r w:rsidR="00DE7DC9">
        <w:rPr>
          <w:rFonts w:ascii="Arial" w:eastAsia="Arial" w:hAnsi="Arial" w:cs="Arial"/>
          <w:b/>
          <w:lang w:val="es-CO"/>
        </w:rPr>
        <w:t xml:space="preserve"> - </w:t>
      </w:r>
      <w:r w:rsidR="009C2EE5" w:rsidRPr="009E50F3">
        <w:rPr>
          <w:rFonts w:ascii="Arial" w:eastAsia="Arial" w:hAnsi="Arial" w:cs="Arial"/>
          <w:b/>
          <w:lang w:val="es-CO"/>
        </w:rPr>
        <w:t>PPT</w:t>
      </w:r>
      <w:r w:rsidR="009C2EE5" w:rsidRPr="009C2EE5">
        <w:rPr>
          <w:rFonts w:ascii="Arial" w:eastAsia="Arial" w:hAnsi="Arial" w:cs="Arial"/>
          <w:lang w:val="es-CO"/>
        </w:rPr>
        <w:t xml:space="preserve"> </w:t>
      </w:r>
      <w:r w:rsidR="009630D3">
        <w:rPr>
          <w:rFonts w:ascii="Arial" w:eastAsia="Arial" w:hAnsi="Arial" w:cs="Arial"/>
          <w:lang w:val="es-CO"/>
        </w:rPr>
        <w:t>es</w:t>
      </w:r>
      <w:r w:rsidR="009C2EE5" w:rsidRPr="009C2EE5">
        <w:rPr>
          <w:rFonts w:ascii="Arial" w:eastAsia="Arial" w:hAnsi="Arial" w:cs="Arial"/>
          <w:lang w:val="es-CO"/>
        </w:rPr>
        <w:t xml:space="preserve"> un documento de identificación, que autoriza a los migrantes venezolanos a permanecer en el territorio nacional en condiciones de regularidad migratoria especiales</w:t>
      </w:r>
      <w:r w:rsidR="009E50F3">
        <w:rPr>
          <w:rFonts w:ascii="Arial" w:eastAsia="Arial" w:hAnsi="Arial" w:cs="Arial"/>
          <w:lang w:val="es-CO"/>
        </w:rPr>
        <w:t xml:space="preserve">, pudiendo </w:t>
      </w:r>
      <w:r w:rsidR="009C2EE5" w:rsidRPr="009C2EE5">
        <w:rPr>
          <w:rFonts w:ascii="Arial" w:eastAsia="Arial" w:hAnsi="Arial" w:cs="Arial"/>
          <w:lang w:val="es-CO"/>
        </w:rPr>
        <w:t>por tanto ejercer</w:t>
      </w:r>
      <w:r w:rsidR="00EF4480">
        <w:rPr>
          <w:rFonts w:ascii="Arial" w:eastAsia="Arial" w:hAnsi="Arial" w:cs="Arial"/>
          <w:lang w:val="es-CO"/>
        </w:rPr>
        <w:t xml:space="preserve"> </w:t>
      </w:r>
      <w:r w:rsidR="009C2EE5" w:rsidRPr="009C2EE5">
        <w:rPr>
          <w:rFonts w:ascii="Arial" w:eastAsia="Arial" w:hAnsi="Arial" w:cs="Arial"/>
          <w:lang w:val="es-CO"/>
        </w:rPr>
        <w:t xml:space="preserve">cualquier actividad u ocupación legal en el país </w:t>
      </w:r>
      <w:r w:rsidR="009630D3">
        <w:rPr>
          <w:rFonts w:ascii="Arial" w:eastAsia="Arial" w:hAnsi="Arial" w:cs="Arial"/>
          <w:lang w:val="es-CO"/>
        </w:rPr>
        <w:t>durante su vigencia</w:t>
      </w:r>
      <w:r w:rsidR="009C2EE5" w:rsidRPr="009C2EE5">
        <w:rPr>
          <w:rFonts w:ascii="Arial" w:eastAsia="Arial" w:hAnsi="Arial" w:cs="Arial"/>
          <w:lang w:val="es-CO"/>
        </w:rPr>
        <w:t xml:space="preserve">, sin perjuicio del cumplimiento de los requisitos que correspondan </w:t>
      </w:r>
      <w:r>
        <w:rPr>
          <w:rFonts w:ascii="Arial" w:eastAsia="Arial" w:hAnsi="Arial" w:cs="Arial"/>
          <w:lang w:val="es-CO"/>
        </w:rPr>
        <w:t>a cada</w:t>
      </w:r>
      <w:r w:rsidR="009C2EE5" w:rsidRPr="009C2EE5">
        <w:rPr>
          <w:rFonts w:ascii="Arial" w:eastAsia="Arial" w:hAnsi="Arial" w:cs="Arial"/>
          <w:lang w:val="es-CO"/>
        </w:rPr>
        <w:t xml:space="preserve"> actividad. </w:t>
      </w:r>
      <w:r w:rsidR="009E50F3">
        <w:rPr>
          <w:rFonts w:ascii="Arial" w:eastAsia="Arial" w:hAnsi="Arial" w:cs="Arial"/>
          <w:lang w:val="es-CO"/>
        </w:rPr>
        <w:t>Este PPT será expedido por Migración Colombia</w:t>
      </w:r>
      <w:r w:rsidR="009C2EE5" w:rsidRPr="009C2EE5">
        <w:rPr>
          <w:rFonts w:ascii="Arial" w:eastAsia="Arial" w:hAnsi="Arial" w:cs="Arial"/>
          <w:lang w:val="es-CO"/>
        </w:rPr>
        <w:t>, con vigencia hasta la fecha del último día en que rija este Estatuto</w:t>
      </w:r>
      <w:r w:rsidR="00D06941">
        <w:rPr>
          <w:rFonts w:ascii="Arial" w:eastAsia="Arial" w:hAnsi="Arial" w:cs="Arial"/>
          <w:lang w:val="es-CO"/>
        </w:rPr>
        <w:t xml:space="preserve">. </w:t>
      </w:r>
      <w:r w:rsidR="009C2EE5" w:rsidRPr="009C2EE5">
        <w:rPr>
          <w:rFonts w:ascii="Arial" w:eastAsia="Arial" w:hAnsi="Arial" w:cs="Arial"/>
          <w:lang w:val="es-CO"/>
        </w:rPr>
        <w:t xml:space="preserve"> </w:t>
      </w:r>
    </w:p>
    <w:p w14:paraId="51A68E39" w14:textId="3E650269" w:rsidR="00544174" w:rsidRDefault="00544174" w:rsidP="00D50A09">
      <w:pPr>
        <w:jc w:val="both"/>
        <w:rPr>
          <w:rFonts w:ascii="Arial" w:eastAsia="Arial" w:hAnsi="Arial" w:cs="Arial"/>
          <w:lang w:val="es-CO"/>
        </w:rPr>
      </w:pPr>
    </w:p>
    <w:p w14:paraId="6A6BB54A" w14:textId="64FFD908" w:rsidR="00544174" w:rsidRDefault="00544174" w:rsidP="00D50A09">
      <w:pPr>
        <w:jc w:val="both"/>
        <w:rPr>
          <w:rFonts w:ascii="Arial" w:eastAsia="Arial" w:hAnsi="Arial" w:cs="Arial"/>
          <w:lang w:val="es-CO"/>
        </w:rPr>
      </w:pPr>
      <w:r>
        <w:rPr>
          <w:rFonts w:ascii="Arial" w:eastAsia="Arial" w:hAnsi="Arial" w:cs="Arial"/>
          <w:lang w:val="es-CO"/>
        </w:rPr>
        <w:t>Teniendo en cuenta l</w:t>
      </w:r>
      <w:r w:rsidR="00A32C26">
        <w:rPr>
          <w:rFonts w:ascii="Arial" w:eastAsia="Arial" w:hAnsi="Arial" w:cs="Arial"/>
          <w:lang w:val="es-CO"/>
        </w:rPr>
        <w:t>o</w:t>
      </w:r>
      <w:r>
        <w:rPr>
          <w:rFonts w:ascii="Arial" w:eastAsia="Arial" w:hAnsi="Arial" w:cs="Arial"/>
          <w:lang w:val="es-CO"/>
        </w:rPr>
        <w:t xml:space="preserve"> mencionado, el pasado 13 de septiembre se profirió la Resolución 2289</w:t>
      </w:r>
      <w:r w:rsidR="00550F8F">
        <w:rPr>
          <w:rFonts w:ascii="Arial" w:eastAsia="Arial" w:hAnsi="Arial" w:cs="Arial"/>
          <w:lang w:val="es-CO"/>
        </w:rPr>
        <w:t xml:space="preserve"> de la Unidad Administrativa Especial Migración Colombia</w:t>
      </w:r>
      <w:r>
        <w:rPr>
          <w:rFonts w:ascii="Arial" w:eastAsia="Arial" w:hAnsi="Arial" w:cs="Arial"/>
          <w:lang w:val="es-CO"/>
        </w:rPr>
        <w:t>, “</w:t>
      </w:r>
      <w:r w:rsidRPr="002B7D27">
        <w:rPr>
          <w:rFonts w:ascii="Arial" w:eastAsia="Arial" w:hAnsi="Arial" w:cs="Arial"/>
          <w:i/>
          <w:lang w:val="es-CO"/>
        </w:rPr>
        <w:t>por la cual se adopta el formato del Permiso por Protección Temporal, PPT, como documento de identificación para los nacionales venezolanos dentro del territorio de la República de Colombia y se dictan otras disposiciones</w:t>
      </w:r>
      <w:r>
        <w:rPr>
          <w:rFonts w:ascii="Arial" w:eastAsia="Arial" w:hAnsi="Arial" w:cs="Arial"/>
          <w:lang w:val="es-CO"/>
        </w:rPr>
        <w:t xml:space="preserve">”. En ésta, Migración Colombia reguló los aspectos técnicos específicos sobre la materia. En efecto, en los artículos primero, segundo y tercero se adopta el Formato en mención a la vez que se fijan las características físicas, de contenido y de orden técnico, que se observarán en el anverso y reverso del documento. </w:t>
      </w:r>
    </w:p>
    <w:p w14:paraId="7A36BCD0" w14:textId="77777777" w:rsidR="00544174" w:rsidRDefault="00544174" w:rsidP="00D50A09">
      <w:pPr>
        <w:jc w:val="both"/>
        <w:rPr>
          <w:rFonts w:ascii="Arial" w:eastAsia="Arial" w:hAnsi="Arial" w:cs="Arial"/>
          <w:lang w:val="es-CO"/>
        </w:rPr>
      </w:pPr>
    </w:p>
    <w:p w14:paraId="7BA97241" w14:textId="4FD11D11" w:rsidR="00544174" w:rsidRDefault="002B7D27" w:rsidP="00544174">
      <w:pPr>
        <w:jc w:val="both"/>
        <w:rPr>
          <w:rFonts w:ascii="Arial" w:eastAsia="Arial" w:hAnsi="Arial" w:cs="Arial"/>
          <w:lang w:val="es-CO"/>
        </w:rPr>
      </w:pPr>
      <w:r>
        <w:rPr>
          <w:rFonts w:ascii="Arial" w:eastAsia="Arial" w:hAnsi="Arial" w:cs="Arial"/>
          <w:lang w:val="es-CO"/>
        </w:rPr>
        <w:t xml:space="preserve">El </w:t>
      </w:r>
      <w:r w:rsidR="00544174">
        <w:rPr>
          <w:rFonts w:ascii="Arial" w:eastAsia="Arial" w:hAnsi="Arial" w:cs="Arial"/>
          <w:lang w:val="es-CO"/>
        </w:rPr>
        <w:t xml:space="preserve">anterior </w:t>
      </w:r>
      <w:r>
        <w:rPr>
          <w:rFonts w:ascii="Arial" w:eastAsia="Arial" w:hAnsi="Arial" w:cs="Arial"/>
          <w:lang w:val="es-CO"/>
        </w:rPr>
        <w:t xml:space="preserve">documento </w:t>
      </w:r>
      <w:r w:rsidR="00544174">
        <w:rPr>
          <w:rFonts w:ascii="Arial" w:eastAsia="Arial" w:hAnsi="Arial" w:cs="Arial"/>
          <w:lang w:val="es-CO"/>
        </w:rPr>
        <w:t xml:space="preserve">es </w:t>
      </w:r>
      <w:r>
        <w:rPr>
          <w:rFonts w:ascii="Arial" w:eastAsia="Arial" w:hAnsi="Arial" w:cs="Arial"/>
          <w:lang w:val="es-CO"/>
        </w:rPr>
        <w:t>de carácter personal e intransferible, pudiendo ser utilizado solamente por su titular</w:t>
      </w:r>
      <w:r w:rsidR="00CC09BB">
        <w:rPr>
          <w:rFonts w:ascii="Arial" w:eastAsia="Arial" w:hAnsi="Arial" w:cs="Arial"/>
          <w:lang w:val="es-CO"/>
        </w:rPr>
        <w:t xml:space="preserve"> y </w:t>
      </w:r>
      <w:r w:rsidR="0088560F">
        <w:rPr>
          <w:rFonts w:ascii="Arial" w:eastAsia="Arial" w:hAnsi="Arial" w:cs="Arial"/>
          <w:lang w:val="es-CO"/>
        </w:rPr>
        <w:t>puede ser de carácter virtual o electrónico</w:t>
      </w:r>
      <w:r w:rsidR="00544174">
        <w:rPr>
          <w:rFonts w:ascii="Arial" w:eastAsia="Arial" w:hAnsi="Arial" w:cs="Arial"/>
          <w:lang w:val="es-CO"/>
        </w:rPr>
        <w:t>.</w:t>
      </w:r>
    </w:p>
    <w:p w14:paraId="76DC3860" w14:textId="5BBBC8BC" w:rsidR="002B7D27" w:rsidRDefault="002B7D27" w:rsidP="00D50A09">
      <w:pPr>
        <w:jc w:val="both"/>
        <w:rPr>
          <w:rFonts w:ascii="Arial" w:eastAsia="Arial" w:hAnsi="Arial" w:cs="Arial"/>
          <w:lang w:val="es-CO"/>
        </w:rPr>
      </w:pPr>
    </w:p>
    <w:p w14:paraId="5E7BA732" w14:textId="21ED97F8" w:rsidR="009C2EE5" w:rsidRDefault="009E50F3" w:rsidP="00D50A09">
      <w:pPr>
        <w:jc w:val="both"/>
        <w:rPr>
          <w:rFonts w:ascii="Arial" w:eastAsia="Arial" w:hAnsi="Arial" w:cs="Arial"/>
          <w:lang w:val="es-CO"/>
        </w:rPr>
      </w:pPr>
      <w:r>
        <w:rPr>
          <w:rFonts w:ascii="Arial" w:eastAsia="Arial" w:hAnsi="Arial" w:cs="Arial"/>
          <w:lang w:val="es-CO"/>
        </w:rPr>
        <w:lastRenderedPageBreak/>
        <w:t>Paralelamente</w:t>
      </w:r>
      <w:r w:rsidR="00C73EA9">
        <w:rPr>
          <w:rFonts w:ascii="Arial" w:eastAsia="Arial" w:hAnsi="Arial" w:cs="Arial"/>
          <w:lang w:val="es-CO"/>
        </w:rPr>
        <w:t>, y como se mencionaba anteriormente,</w:t>
      </w:r>
      <w:r>
        <w:rPr>
          <w:rFonts w:ascii="Arial" w:eastAsia="Arial" w:hAnsi="Arial" w:cs="Arial"/>
          <w:lang w:val="es-CO"/>
        </w:rPr>
        <w:t xml:space="preserve"> se establece un </w:t>
      </w:r>
      <w:r w:rsidR="009C2EE5" w:rsidRPr="009C2EE5">
        <w:rPr>
          <w:rFonts w:ascii="Arial" w:eastAsia="Arial" w:hAnsi="Arial" w:cs="Arial"/>
          <w:lang w:val="es-CO"/>
        </w:rPr>
        <w:t xml:space="preserve">Régimen de </w:t>
      </w:r>
      <w:r>
        <w:rPr>
          <w:rFonts w:ascii="Arial" w:eastAsia="Arial" w:hAnsi="Arial" w:cs="Arial"/>
          <w:lang w:val="es-CO"/>
        </w:rPr>
        <w:t>T</w:t>
      </w:r>
      <w:r w:rsidR="009C2EE5" w:rsidRPr="009C2EE5">
        <w:rPr>
          <w:rFonts w:ascii="Arial" w:eastAsia="Arial" w:hAnsi="Arial" w:cs="Arial"/>
          <w:lang w:val="es-CO"/>
        </w:rPr>
        <w:t xml:space="preserve">ransición </w:t>
      </w:r>
      <w:r>
        <w:rPr>
          <w:rFonts w:ascii="Arial" w:eastAsia="Arial" w:hAnsi="Arial" w:cs="Arial"/>
          <w:lang w:val="es-CO"/>
        </w:rPr>
        <w:t xml:space="preserve">para el </w:t>
      </w:r>
      <w:r w:rsidR="009C2EE5" w:rsidRPr="00EF4480">
        <w:rPr>
          <w:rFonts w:ascii="Arial" w:eastAsia="Arial" w:hAnsi="Arial" w:cs="Arial"/>
          <w:b/>
          <w:lang w:val="es-CO"/>
        </w:rPr>
        <w:t>PEP</w:t>
      </w:r>
      <w:r>
        <w:rPr>
          <w:rFonts w:ascii="Arial" w:eastAsia="Arial" w:hAnsi="Arial" w:cs="Arial"/>
          <w:lang w:val="es-CO"/>
        </w:rPr>
        <w:t xml:space="preserve">, fijando para éstos una </w:t>
      </w:r>
      <w:r w:rsidR="009C2EE5" w:rsidRPr="009C2EE5">
        <w:rPr>
          <w:rFonts w:ascii="Arial" w:eastAsia="Arial" w:hAnsi="Arial" w:cs="Arial"/>
          <w:lang w:val="es-CO"/>
        </w:rPr>
        <w:t xml:space="preserve">prórroga automática de dos años desde </w:t>
      </w:r>
      <w:r w:rsidR="00544174">
        <w:rPr>
          <w:rFonts w:ascii="Arial" w:eastAsia="Arial" w:hAnsi="Arial" w:cs="Arial"/>
          <w:lang w:val="es-CO"/>
        </w:rPr>
        <w:t>la publicación</w:t>
      </w:r>
      <w:r w:rsidR="009C2EE5" w:rsidRPr="009C2EE5">
        <w:rPr>
          <w:rFonts w:ascii="Arial" w:eastAsia="Arial" w:hAnsi="Arial" w:cs="Arial"/>
          <w:lang w:val="es-CO"/>
        </w:rPr>
        <w:t xml:space="preserve"> de</w:t>
      </w:r>
      <w:r w:rsidR="00E14ED5">
        <w:rPr>
          <w:rFonts w:ascii="Arial" w:eastAsia="Arial" w:hAnsi="Arial" w:cs="Arial"/>
          <w:lang w:val="es-CO"/>
        </w:rPr>
        <w:t>l</w:t>
      </w:r>
      <w:r w:rsidR="009C2EE5" w:rsidRPr="009C2EE5">
        <w:rPr>
          <w:rFonts w:ascii="Arial" w:eastAsia="Arial" w:hAnsi="Arial" w:cs="Arial"/>
          <w:lang w:val="es-CO"/>
        </w:rPr>
        <w:t xml:space="preserve"> decreto</w:t>
      </w:r>
      <w:r w:rsidR="00D73CC2">
        <w:rPr>
          <w:rFonts w:ascii="Arial" w:eastAsia="Arial" w:hAnsi="Arial" w:cs="Arial"/>
          <w:lang w:val="es-CO"/>
        </w:rPr>
        <w:t xml:space="preserve"> </w:t>
      </w:r>
      <w:r w:rsidR="00E14ED5">
        <w:rPr>
          <w:rFonts w:ascii="Arial" w:eastAsia="Arial" w:hAnsi="Arial" w:cs="Arial"/>
          <w:lang w:val="es-CO"/>
        </w:rPr>
        <w:t xml:space="preserve">216 de 2021 </w:t>
      </w:r>
      <w:r w:rsidR="00D73CC2">
        <w:rPr>
          <w:rFonts w:ascii="Arial" w:eastAsia="Arial" w:hAnsi="Arial" w:cs="Arial"/>
          <w:lang w:val="es-CO"/>
        </w:rPr>
        <w:t>hasta el 28 de febrero de 2023</w:t>
      </w:r>
      <w:r w:rsidR="009C2EE5" w:rsidRPr="009C2EE5">
        <w:rPr>
          <w:rFonts w:ascii="Arial" w:eastAsia="Arial" w:hAnsi="Arial" w:cs="Arial"/>
          <w:lang w:val="es-CO"/>
        </w:rPr>
        <w:t xml:space="preserve">. </w:t>
      </w:r>
      <w:r w:rsidR="00F845BC">
        <w:rPr>
          <w:rFonts w:ascii="Arial" w:eastAsia="Arial" w:hAnsi="Arial" w:cs="Arial"/>
          <w:lang w:val="es-CO"/>
        </w:rPr>
        <w:t>No obstante, es importante señalar que los titulares del PEP, por encontrarse en el territorio nacional al momento de expedición del mencionado Decreto 216, deben registrar su información en el Registro Único de Migrantes Venezolanos (RUMV), durante el primer año de vigencia del Estatuto Temporal de Protección para Migrantes Venezolanos, es decir, antes del 28 de mayo de 2022, de conformidad con lo establecido en el artículo 4 de la Resolución 971 referida.</w:t>
      </w:r>
    </w:p>
    <w:p w14:paraId="50EED97A" w14:textId="616426B7" w:rsidR="00420CF6" w:rsidRPr="009C2EE5" w:rsidRDefault="00420CF6">
      <w:pPr>
        <w:jc w:val="both"/>
        <w:rPr>
          <w:rFonts w:ascii="Arial" w:hAnsi="Arial"/>
          <w:highlight w:val="green"/>
        </w:rPr>
      </w:pPr>
    </w:p>
    <w:p w14:paraId="66B7A78A" w14:textId="01414A8B" w:rsidR="00F845BC" w:rsidRPr="006E2FA3" w:rsidRDefault="009E50F3" w:rsidP="00F845BC">
      <w:pPr>
        <w:jc w:val="both"/>
        <w:rPr>
          <w:rFonts w:ascii="Arial" w:hAnsi="Arial"/>
        </w:rPr>
      </w:pPr>
      <w:r w:rsidRPr="009E50F3">
        <w:rPr>
          <w:rFonts w:ascii="Arial" w:hAnsi="Arial"/>
          <w:lang w:val="es-CO"/>
        </w:rPr>
        <w:t xml:space="preserve">Teniendo en cuenta lo anterior, se recuerda a los destinatarios de la presente Carta Circular, que a partir de la </w:t>
      </w:r>
      <w:r w:rsidR="002B5E8C">
        <w:rPr>
          <w:rFonts w:ascii="Arial" w:hAnsi="Arial"/>
          <w:lang w:val="es-CO"/>
        </w:rPr>
        <w:t>publicación</w:t>
      </w:r>
      <w:r w:rsidRPr="009E50F3">
        <w:rPr>
          <w:rFonts w:ascii="Arial" w:hAnsi="Arial"/>
          <w:lang w:val="es-CO"/>
        </w:rPr>
        <w:t xml:space="preserve"> del Decreto 216 de 2021, todos los PEP quedan automáticamente prorrogados por dos años (hasta el 28 de febrero de 2023), y que</w:t>
      </w:r>
      <w:r>
        <w:rPr>
          <w:rFonts w:ascii="Arial" w:hAnsi="Arial"/>
          <w:lang w:val="es-CO"/>
        </w:rPr>
        <w:t>,</w:t>
      </w:r>
      <w:r w:rsidRPr="009E50F3">
        <w:rPr>
          <w:rFonts w:ascii="Arial" w:hAnsi="Arial"/>
          <w:lang w:val="es-CO"/>
        </w:rPr>
        <w:t xml:space="preserve"> durante ese per</w:t>
      </w:r>
      <w:r w:rsidR="00836D62">
        <w:rPr>
          <w:rFonts w:ascii="Arial" w:hAnsi="Arial"/>
          <w:lang w:val="es-CO"/>
        </w:rPr>
        <w:t>i</w:t>
      </w:r>
      <w:r w:rsidRPr="009E50F3">
        <w:rPr>
          <w:rFonts w:ascii="Arial" w:hAnsi="Arial"/>
          <w:lang w:val="es-CO"/>
        </w:rPr>
        <w:t>odo, los mismos seguirán siendo válidos como medio de identificación para la vinculación al sistema financiero.</w:t>
      </w:r>
      <w:r w:rsidR="0088560F">
        <w:rPr>
          <w:rFonts w:ascii="Arial" w:hAnsi="Arial"/>
          <w:lang w:val="es-CO"/>
        </w:rPr>
        <w:t xml:space="preserve"> De la misma manera, el PPT</w:t>
      </w:r>
      <w:r w:rsidR="00F845BC">
        <w:rPr>
          <w:rFonts w:ascii="Arial" w:hAnsi="Arial"/>
          <w:lang w:val="es-CO"/>
        </w:rPr>
        <w:t xml:space="preserve"> es un documento con plena validez para la identificación de su titular y por lo tanto debe ser admitido para la apertura y contratación de</w:t>
      </w:r>
      <w:r w:rsidR="00F845BC" w:rsidRPr="006E2FA3">
        <w:rPr>
          <w:rFonts w:ascii="Arial" w:hAnsi="Arial"/>
        </w:rPr>
        <w:t xml:space="preserve"> productos y/o servicios financieros en las entidades supervisadas en Colombia.</w:t>
      </w:r>
    </w:p>
    <w:p w14:paraId="2EA33F90" w14:textId="77777777" w:rsidR="00F845BC" w:rsidRDefault="00F845BC" w:rsidP="00F845BC">
      <w:pPr>
        <w:jc w:val="both"/>
        <w:rPr>
          <w:rFonts w:ascii="Arial" w:hAnsi="Arial"/>
          <w:highlight w:val="green"/>
          <w:lang w:val="es-CO"/>
        </w:rPr>
      </w:pPr>
    </w:p>
    <w:p w14:paraId="37AF8F2B" w14:textId="3395E503" w:rsidR="009E50F3" w:rsidRPr="00F845BC" w:rsidRDefault="009E50F3" w:rsidP="009E50F3">
      <w:pPr>
        <w:jc w:val="both"/>
        <w:rPr>
          <w:rFonts w:ascii="Arial" w:hAnsi="Arial"/>
        </w:rPr>
      </w:pPr>
    </w:p>
    <w:p w14:paraId="2A4A6BD2" w14:textId="77777777" w:rsidR="009D5E0B" w:rsidRPr="006E2FA3" w:rsidRDefault="00A155B3">
      <w:pPr>
        <w:jc w:val="both"/>
        <w:rPr>
          <w:rFonts w:ascii="Arial" w:eastAsia="Arial" w:hAnsi="Arial" w:cs="Arial"/>
        </w:rPr>
      </w:pPr>
      <w:r w:rsidRPr="006E2FA3">
        <w:rPr>
          <w:rFonts w:ascii="Arial" w:hAnsi="Arial"/>
        </w:rPr>
        <w:t>Cordialmente,</w:t>
      </w:r>
    </w:p>
    <w:p w14:paraId="041728E4" w14:textId="77777777" w:rsidR="009D5E0B" w:rsidRPr="006E2FA3" w:rsidRDefault="009D5E0B">
      <w:pPr>
        <w:rPr>
          <w:rFonts w:ascii="Arial" w:eastAsia="Arial" w:hAnsi="Arial" w:cs="Arial"/>
          <w:b/>
          <w:bCs/>
        </w:rPr>
      </w:pPr>
    </w:p>
    <w:p w14:paraId="07885EE4" w14:textId="2E275B12" w:rsidR="009631E2" w:rsidRPr="006E2FA3" w:rsidRDefault="009631E2">
      <w:pPr>
        <w:rPr>
          <w:rFonts w:ascii="Arial" w:hAnsi="Arial"/>
          <w:b/>
          <w:bCs/>
        </w:rPr>
      </w:pPr>
    </w:p>
    <w:p w14:paraId="36DD9FE0" w14:textId="77777777" w:rsidR="006E2FA3" w:rsidRPr="006E2FA3" w:rsidRDefault="006E2FA3">
      <w:pPr>
        <w:rPr>
          <w:rFonts w:ascii="Arial" w:hAnsi="Arial"/>
          <w:b/>
          <w:bCs/>
        </w:rPr>
      </w:pPr>
    </w:p>
    <w:p w14:paraId="15ACFCD0" w14:textId="77777777" w:rsidR="009631E2" w:rsidRPr="006E2FA3" w:rsidRDefault="009631E2">
      <w:pPr>
        <w:rPr>
          <w:rFonts w:ascii="Arial" w:hAnsi="Arial"/>
          <w:b/>
          <w:bCs/>
        </w:rPr>
      </w:pPr>
    </w:p>
    <w:p w14:paraId="286B82F1" w14:textId="2346C033" w:rsidR="0012086A" w:rsidRPr="006E2FA3" w:rsidRDefault="0012086A" w:rsidP="0012086A">
      <w:pPr>
        <w:rPr>
          <w:rFonts w:ascii="Arial" w:hAnsi="Arial"/>
          <w:b/>
          <w:bCs/>
        </w:rPr>
      </w:pPr>
      <w:r w:rsidRPr="006E2FA3">
        <w:rPr>
          <w:rFonts w:ascii="Arial" w:hAnsi="Arial"/>
          <w:b/>
          <w:bCs/>
        </w:rPr>
        <w:t xml:space="preserve">LUZ </w:t>
      </w:r>
      <w:r w:rsidR="0022334B" w:rsidRPr="006E2FA3">
        <w:rPr>
          <w:rFonts w:ascii="Arial" w:hAnsi="Arial"/>
          <w:b/>
          <w:bCs/>
        </w:rPr>
        <w:t>Á</w:t>
      </w:r>
      <w:r w:rsidRPr="006E2FA3">
        <w:rPr>
          <w:rFonts w:ascii="Arial" w:hAnsi="Arial"/>
          <w:b/>
          <w:bCs/>
        </w:rPr>
        <w:t>NGELA BARAHONA POLO</w:t>
      </w:r>
    </w:p>
    <w:p w14:paraId="3F8B270D" w14:textId="77777777" w:rsidR="0012086A" w:rsidRPr="006E2FA3" w:rsidRDefault="0012086A" w:rsidP="0012086A">
      <w:pPr>
        <w:rPr>
          <w:rFonts w:ascii="Arial" w:hAnsi="Arial"/>
        </w:rPr>
      </w:pPr>
      <w:r w:rsidRPr="006E2FA3">
        <w:rPr>
          <w:rFonts w:ascii="Arial" w:hAnsi="Arial"/>
        </w:rPr>
        <w:t xml:space="preserve">Superintendente Delegada Adjunta para </w:t>
      </w:r>
    </w:p>
    <w:p w14:paraId="5865ECD9" w14:textId="41916217" w:rsidR="0012086A" w:rsidRPr="006E2FA3" w:rsidRDefault="0012086A" w:rsidP="0012086A">
      <w:pPr>
        <w:rPr>
          <w:rFonts w:ascii="Arial" w:hAnsi="Arial"/>
        </w:rPr>
      </w:pPr>
      <w:r w:rsidRPr="006E2FA3">
        <w:rPr>
          <w:rFonts w:ascii="Arial" w:hAnsi="Arial"/>
        </w:rPr>
        <w:t>Intermediarios Financieros y Seguros.</w:t>
      </w:r>
    </w:p>
    <w:p w14:paraId="593C137A" w14:textId="77777777" w:rsidR="000E095B" w:rsidRPr="006E2FA3" w:rsidRDefault="000E095B">
      <w:pPr>
        <w:rPr>
          <w:rFonts w:ascii="Arial" w:hAnsi="Arial"/>
        </w:rPr>
      </w:pPr>
    </w:p>
    <w:p w14:paraId="70C41692" w14:textId="297B3751" w:rsidR="000E095B" w:rsidRDefault="000E095B">
      <w:pPr>
        <w:rPr>
          <w:sz w:val="20"/>
          <w:szCs w:val="20"/>
        </w:rPr>
      </w:pPr>
    </w:p>
    <w:p w14:paraId="7705E72E" w14:textId="77777777" w:rsidR="00951267" w:rsidRPr="006E2FA3" w:rsidRDefault="00951267">
      <w:pPr>
        <w:rPr>
          <w:sz w:val="20"/>
          <w:szCs w:val="20"/>
        </w:rPr>
      </w:pPr>
    </w:p>
    <w:sectPr w:rsidR="00951267" w:rsidRPr="006E2FA3" w:rsidSect="00951267">
      <w:headerReference w:type="even" r:id="rId8"/>
      <w:headerReference w:type="default" r:id="rId9"/>
      <w:footerReference w:type="even" r:id="rId10"/>
      <w:footerReference w:type="default" r:id="rId11"/>
      <w:headerReference w:type="first" r:id="rId12"/>
      <w:footerReference w:type="first" r:id="rId13"/>
      <w:pgSz w:w="12240" w:h="18720" w:code="14"/>
      <w:pgMar w:top="1417" w:right="1701" w:bottom="1417" w:left="1701"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85DC5" w14:textId="77777777" w:rsidR="005E52A3" w:rsidRDefault="005E52A3">
      <w:r>
        <w:separator/>
      </w:r>
    </w:p>
  </w:endnote>
  <w:endnote w:type="continuationSeparator" w:id="0">
    <w:p w14:paraId="37D4F59B" w14:textId="77777777" w:rsidR="005E52A3" w:rsidRDefault="005E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A84B" w14:textId="77777777" w:rsidR="00717C6A" w:rsidRDefault="00717C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10F2" w14:textId="77777777" w:rsidR="00717C6A" w:rsidRDefault="00717C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A1D9" w14:textId="77777777" w:rsidR="00717C6A" w:rsidRDefault="00717C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5FC21" w14:textId="77777777" w:rsidR="005E52A3" w:rsidRDefault="005E52A3">
      <w:r>
        <w:separator/>
      </w:r>
    </w:p>
  </w:footnote>
  <w:footnote w:type="continuationSeparator" w:id="0">
    <w:p w14:paraId="0B317B95" w14:textId="77777777" w:rsidR="005E52A3" w:rsidRDefault="005E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2796" w14:textId="77777777" w:rsidR="00717C6A" w:rsidRDefault="00717C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56D0" w14:textId="77777777" w:rsidR="008C0012" w:rsidRDefault="008C0012">
    <w:pPr>
      <w:pStyle w:val="Encabezado"/>
      <w:jc w:val="center"/>
      <w:rPr>
        <w:rFonts w:ascii="Arial" w:eastAsia="Arial" w:hAnsi="Arial" w:cs="Arial"/>
        <w:b/>
        <w:bCs/>
      </w:rPr>
    </w:pPr>
    <w:r>
      <w:rPr>
        <w:rFonts w:ascii="Arial" w:hAnsi="Arial"/>
        <w:b/>
        <w:bCs/>
      </w:rPr>
      <w:t>SUPERINTENDENCIA FINANCIERA DE COLOMBIA</w:t>
    </w:r>
  </w:p>
  <w:p w14:paraId="2FA146B3" w14:textId="77777777" w:rsidR="008C0012" w:rsidRDefault="008C0012">
    <w:pPr>
      <w:pStyle w:val="Subttulo"/>
      <w:rPr>
        <w:rFonts w:ascii="Arial" w:eastAsia="Arial" w:hAnsi="Arial" w:cs="Arial"/>
      </w:rPr>
    </w:pPr>
  </w:p>
  <w:p w14:paraId="30749659" w14:textId="77777777" w:rsidR="006E2FA3" w:rsidRDefault="006E2FA3">
    <w:pPr>
      <w:pStyle w:val="Piedepgina"/>
      <w:rPr>
        <w:rFonts w:ascii="Arial" w:hAnsi="Arial"/>
        <w:b/>
        <w:bCs/>
        <w:sz w:val="22"/>
        <w:szCs w:val="22"/>
      </w:rPr>
    </w:pPr>
  </w:p>
  <w:p w14:paraId="59221266" w14:textId="69A954D9" w:rsidR="008C0012" w:rsidRPr="006E2FA3" w:rsidRDefault="008C0012">
    <w:pPr>
      <w:pStyle w:val="Piedepgina"/>
      <w:rPr>
        <w:rFonts w:ascii="Arial" w:hAnsi="Arial"/>
        <w:b/>
        <w:bCs/>
        <w:sz w:val="22"/>
        <w:szCs w:val="22"/>
      </w:rPr>
    </w:pPr>
    <w:r>
      <w:rPr>
        <w:rFonts w:ascii="Arial" w:hAnsi="Arial"/>
        <w:b/>
        <w:bCs/>
        <w:sz w:val="22"/>
        <w:szCs w:val="22"/>
      </w:rPr>
      <w:t xml:space="preserve">Carta Circular </w:t>
    </w:r>
    <w:r w:rsidR="006E2FA3">
      <w:rPr>
        <w:rFonts w:ascii="Arial" w:hAnsi="Arial"/>
        <w:b/>
        <w:bCs/>
        <w:sz w:val="22"/>
        <w:szCs w:val="22"/>
      </w:rPr>
      <w:t xml:space="preserve"> </w:t>
    </w:r>
    <w:r w:rsidR="00633852">
      <w:rPr>
        <w:rFonts w:ascii="Arial" w:hAnsi="Arial"/>
        <w:b/>
        <w:bCs/>
        <w:sz w:val="22"/>
        <w:szCs w:val="22"/>
      </w:rPr>
      <w:t>7</w:t>
    </w:r>
    <w:r w:rsidR="00717C6A">
      <w:rPr>
        <w:rFonts w:ascii="Arial" w:hAnsi="Arial"/>
        <w:b/>
        <w:bCs/>
        <w:sz w:val="22"/>
        <w:szCs w:val="22"/>
      </w:rPr>
      <w:t>1</w:t>
    </w:r>
    <w:r w:rsidR="009E50F3">
      <w:rPr>
        <w:rFonts w:ascii="Arial" w:hAnsi="Arial"/>
        <w:b/>
        <w:bCs/>
        <w:sz w:val="22"/>
        <w:szCs w:val="22"/>
      </w:rPr>
      <w:t xml:space="preserve">  </w:t>
    </w:r>
    <w:r w:rsidR="006E2FA3">
      <w:rPr>
        <w:rFonts w:ascii="Arial" w:hAnsi="Arial"/>
        <w:b/>
        <w:bCs/>
        <w:sz w:val="22"/>
        <w:szCs w:val="22"/>
      </w:rPr>
      <w:t>de 20</w:t>
    </w:r>
    <w:r w:rsidR="009E50F3">
      <w:rPr>
        <w:rFonts w:ascii="Arial" w:hAnsi="Arial"/>
        <w:b/>
        <w:bCs/>
        <w:sz w:val="22"/>
        <w:szCs w:val="22"/>
      </w:rPr>
      <w:t>21</w:t>
    </w:r>
    <w:r>
      <w:rPr>
        <w:rFonts w:ascii="Arial" w:hAnsi="Arial"/>
        <w:b/>
        <w:bCs/>
        <w:sz w:val="22"/>
        <w:szCs w:val="22"/>
      </w:rPr>
      <w:t xml:space="preserve">                                                                                   Página  </w:t>
    </w:r>
    <w:r>
      <w:rPr>
        <w:rFonts w:ascii="Arial" w:eastAsia="Arial" w:hAnsi="Arial" w:cs="Arial"/>
        <w:b/>
        <w:bCs/>
        <w:sz w:val="22"/>
        <w:szCs w:val="22"/>
      </w:rPr>
      <w:fldChar w:fldCharType="begin"/>
    </w:r>
    <w:r>
      <w:rPr>
        <w:rFonts w:ascii="Arial" w:eastAsia="Arial" w:hAnsi="Arial" w:cs="Arial"/>
        <w:b/>
        <w:bCs/>
        <w:sz w:val="22"/>
        <w:szCs w:val="22"/>
      </w:rPr>
      <w:instrText xml:space="preserve"> PAGE </w:instrText>
    </w:r>
    <w:r>
      <w:rPr>
        <w:rFonts w:ascii="Arial" w:eastAsia="Arial" w:hAnsi="Arial" w:cs="Arial"/>
        <w:b/>
        <w:bCs/>
        <w:sz w:val="22"/>
        <w:szCs w:val="22"/>
      </w:rPr>
      <w:fldChar w:fldCharType="separate"/>
    </w:r>
    <w:r w:rsidR="00951267">
      <w:rPr>
        <w:rFonts w:ascii="Arial" w:eastAsia="Arial" w:hAnsi="Arial" w:cs="Arial"/>
        <w:b/>
        <w:bCs/>
        <w:noProof/>
        <w:sz w:val="22"/>
        <w:szCs w:val="22"/>
      </w:rPr>
      <w:t>2</w:t>
    </w:r>
    <w:r>
      <w:rPr>
        <w:rFonts w:ascii="Arial" w:eastAsia="Arial" w:hAnsi="Arial" w:cs="Arial"/>
        <w:b/>
        <w:bCs/>
        <w:sz w:val="22"/>
        <w:szCs w:val="22"/>
      </w:rPr>
      <w:fldChar w:fldCharType="end"/>
    </w:r>
  </w:p>
  <w:p w14:paraId="7300531B" w14:textId="1EB9C94B" w:rsidR="006E2FA3" w:rsidRDefault="006E2FA3">
    <w:pPr>
      <w:pStyle w:val="Piedepgina"/>
      <w:rPr>
        <w:rFonts w:ascii="Arial" w:eastAsia="Arial" w:hAnsi="Arial" w:cs="Arial"/>
        <w:b/>
        <w:bCs/>
        <w:sz w:val="22"/>
        <w:szCs w:val="22"/>
      </w:rPr>
    </w:pPr>
  </w:p>
  <w:p w14:paraId="586BFDAA" w14:textId="77777777" w:rsidR="006E2FA3" w:rsidRDefault="006E2FA3">
    <w:pPr>
      <w:pStyle w:val="Piedep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CD89" w14:textId="77777777" w:rsidR="008C0012" w:rsidRDefault="008C0012">
    <w:pPr>
      <w:pStyle w:val="Encabezado"/>
      <w:jc w:val="center"/>
    </w:pPr>
    <w:r>
      <w:rPr>
        <w:rFonts w:ascii="Arial" w:hAnsi="Arial"/>
        <w:b/>
        <w:bCs/>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6E1"/>
    <w:multiLevelType w:val="hybridMultilevel"/>
    <w:tmpl w:val="59020420"/>
    <w:lvl w:ilvl="0" w:tplc="240A0003">
      <w:start w:val="1"/>
      <w:numFmt w:val="bullet"/>
      <w:lvlText w:val="o"/>
      <w:lvlJc w:val="left"/>
      <w:pPr>
        <w:ind w:left="1080" w:hanging="360"/>
      </w:pPr>
      <w:rPr>
        <w:rFonts w:ascii="Courier New" w:hAnsi="Courier New" w:cs="Courier New" w:hint="default"/>
      </w:rPr>
    </w:lvl>
    <w:lvl w:ilvl="1" w:tplc="240A0005">
      <w:start w:val="1"/>
      <w:numFmt w:val="bullet"/>
      <w:lvlText w:val=""/>
      <w:lvlJc w:val="left"/>
      <w:pPr>
        <w:ind w:left="1800" w:hanging="360"/>
      </w:pPr>
      <w:rPr>
        <w:rFonts w:ascii="Wingdings" w:hAnsi="Wingdings"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 w15:restartNumberingAfterBreak="0">
    <w:nsid w:val="3E044E40"/>
    <w:multiLevelType w:val="hybridMultilevel"/>
    <w:tmpl w:val="A3E03A32"/>
    <w:lvl w:ilvl="0" w:tplc="DC84602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BA022B"/>
    <w:multiLevelType w:val="hybridMultilevel"/>
    <w:tmpl w:val="89AAB6CA"/>
    <w:lvl w:ilvl="0" w:tplc="DCB24C2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60A9061C"/>
    <w:multiLevelType w:val="hybridMultilevel"/>
    <w:tmpl w:val="2EEC5B2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77B231AF"/>
    <w:multiLevelType w:val="hybridMultilevel"/>
    <w:tmpl w:val="085C3656"/>
    <w:lvl w:ilvl="0" w:tplc="7D083E30">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0B"/>
    <w:rsid w:val="000076CF"/>
    <w:rsid w:val="00007B86"/>
    <w:rsid w:val="000663BA"/>
    <w:rsid w:val="000C419C"/>
    <w:rsid w:val="000E095B"/>
    <w:rsid w:val="0012086A"/>
    <w:rsid w:val="0012715A"/>
    <w:rsid w:val="00153F22"/>
    <w:rsid w:val="00160DA9"/>
    <w:rsid w:val="00181850"/>
    <w:rsid w:val="00191B33"/>
    <w:rsid w:val="001F70DB"/>
    <w:rsid w:val="0022334B"/>
    <w:rsid w:val="00236621"/>
    <w:rsid w:val="00253F35"/>
    <w:rsid w:val="00264FBE"/>
    <w:rsid w:val="00285592"/>
    <w:rsid w:val="002B5E8C"/>
    <w:rsid w:val="002B7D27"/>
    <w:rsid w:val="002C23E2"/>
    <w:rsid w:val="002D3E65"/>
    <w:rsid w:val="002F5E67"/>
    <w:rsid w:val="003315DF"/>
    <w:rsid w:val="0036123E"/>
    <w:rsid w:val="003A3CE3"/>
    <w:rsid w:val="003E41A2"/>
    <w:rsid w:val="00407AAA"/>
    <w:rsid w:val="00420CF6"/>
    <w:rsid w:val="00446231"/>
    <w:rsid w:val="004613D6"/>
    <w:rsid w:val="00482E5C"/>
    <w:rsid w:val="004964F8"/>
    <w:rsid w:val="004A79ED"/>
    <w:rsid w:val="004C6CDE"/>
    <w:rsid w:val="004E1ABE"/>
    <w:rsid w:val="004E400E"/>
    <w:rsid w:val="00522EF6"/>
    <w:rsid w:val="00544174"/>
    <w:rsid w:val="00550F8F"/>
    <w:rsid w:val="005E0D0E"/>
    <w:rsid w:val="005E38FF"/>
    <w:rsid w:val="005E52A3"/>
    <w:rsid w:val="005F4DE2"/>
    <w:rsid w:val="00633852"/>
    <w:rsid w:val="006427F8"/>
    <w:rsid w:val="0067656A"/>
    <w:rsid w:val="006E2FA3"/>
    <w:rsid w:val="00717C6A"/>
    <w:rsid w:val="00781C09"/>
    <w:rsid w:val="007B14C6"/>
    <w:rsid w:val="007C0850"/>
    <w:rsid w:val="007C1A8B"/>
    <w:rsid w:val="00836D62"/>
    <w:rsid w:val="0084261C"/>
    <w:rsid w:val="0088560F"/>
    <w:rsid w:val="008A4A8B"/>
    <w:rsid w:val="008A5F37"/>
    <w:rsid w:val="008B68F7"/>
    <w:rsid w:val="008C0012"/>
    <w:rsid w:val="00906E00"/>
    <w:rsid w:val="00951267"/>
    <w:rsid w:val="009630D3"/>
    <w:rsid w:val="009631E2"/>
    <w:rsid w:val="00965ED6"/>
    <w:rsid w:val="00966D60"/>
    <w:rsid w:val="009A458D"/>
    <w:rsid w:val="009C2EE5"/>
    <w:rsid w:val="009D5E0B"/>
    <w:rsid w:val="009E50F3"/>
    <w:rsid w:val="009E6CCC"/>
    <w:rsid w:val="00A155B3"/>
    <w:rsid w:val="00A27F6F"/>
    <w:rsid w:val="00A32C26"/>
    <w:rsid w:val="00A55E6C"/>
    <w:rsid w:val="00A6344E"/>
    <w:rsid w:val="00AA25F9"/>
    <w:rsid w:val="00AE637A"/>
    <w:rsid w:val="00B07190"/>
    <w:rsid w:val="00B65F8C"/>
    <w:rsid w:val="00BB3B2C"/>
    <w:rsid w:val="00BE7887"/>
    <w:rsid w:val="00C22E3A"/>
    <w:rsid w:val="00C73EA9"/>
    <w:rsid w:val="00C77A13"/>
    <w:rsid w:val="00CC09BB"/>
    <w:rsid w:val="00D00F85"/>
    <w:rsid w:val="00D06941"/>
    <w:rsid w:val="00D1684B"/>
    <w:rsid w:val="00D44911"/>
    <w:rsid w:val="00D50A09"/>
    <w:rsid w:val="00D73CC2"/>
    <w:rsid w:val="00D7586D"/>
    <w:rsid w:val="00D75ED6"/>
    <w:rsid w:val="00D76ED7"/>
    <w:rsid w:val="00DE1B16"/>
    <w:rsid w:val="00DE7DC9"/>
    <w:rsid w:val="00E116F5"/>
    <w:rsid w:val="00E14ED5"/>
    <w:rsid w:val="00E548C5"/>
    <w:rsid w:val="00EA62F8"/>
    <w:rsid w:val="00EF4480"/>
    <w:rsid w:val="00F63611"/>
    <w:rsid w:val="00F774B1"/>
    <w:rsid w:val="00F845BC"/>
    <w:rsid w:val="00FB37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3679"/>
  <w15:docId w15:val="{12F8F526-20E5-4BC5-B0CC-15E9E774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sz w:val="24"/>
      <w:szCs w:val="24"/>
      <w:u w:color="000000"/>
      <w:lang w:val="es-ES_tradnl"/>
    </w:rPr>
  </w:style>
  <w:style w:type="paragraph" w:styleId="Subttulo">
    <w:name w:val="Subtitle"/>
    <w:pPr>
      <w:widowControl w:val="0"/>
      <w:jc w:val="center"/>
    </w:pPr>
    <w:rPr>
      <w:rFonts w:ascii="Cambria" w:eastAsia="Cambria" w:hAnsi="Cambria" w:cs="Cambria"/>
      <w:color w:val="000000"/>
      <w:sz w:val="24"/>
      <w:szCs w:val="24"/>
      <w:u w:color="000000"/>
      <w:lang w:val="es-ES_tradnl"/>
    </w:rPr>
  </w:style>
  <w:style w:type="paragraph" w:styleId="Piedepgina">
    <w:name w:val="footer"/>
    <w:pPr>
      <w:tabs>
        <w:tab w:val="center" w:pos="4419"/>
        <w:tab w:val="right" w:pos="8838"/>
      </w:tabs>
    </w:pPr>
    <w:rPr>
      <w:rFonts w:cs="Arial Unicode MS"/>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styleId="Textoindependiente">
    <w:name w:val="Body Text"/>
    <w:pPr>
      <w:jc w:val="both"/>
    </w:pPr>
    <w:rPr>
      <w:rFonts w:eastAsia="Times New Roman"/>
      <w:color w:val="000000"/>
      <w:sz w:val="24"/>
      <w:szCs w:val="24"/>
      <w:u w:color="000000"/>
      <w:lang w:val="es-ES_tradnl"/>
    </w:rPr>
  </w:style>
  <w:style w:type="paragraph" w:styleId="Textodeglobo">
    <w:name w:val="Balloon Text"/>
    <w:basedOn w:val="Normal"/>
    <w:link w:val="TextodegloboCar"/>
    <w:uiPriority w:val="99"/>
    <w:semiHidden/>
    <w:unhideWhenUsed/>
    <w:rsid w:val="008B68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8F7"/>
    <w:rPr>
      <w:rFonts w:ascii="Segoe UI" w:eastAsia="Times New Roman" w:hAnsi="Segoe UI" w:cs="Segoe UI"/>
      <w:color w:val="000000"/>
      <w:sz w:val="18"/>
      <w:szCs w:val="18"/>
      <w:u w:color="000000"/>
      <w:lang w:val="es-ES_tradnl"/>
    </w:rPr>
  </w:style>
  <w:style w:type="character" w:styleId="Refdecomentario">
    <w:name w:val="annotation reference"/>
    <w:basedOn w:val="Fuentedeprrafopredeter"/>
    <w:uiPriority w:val="99"/>
    <w:semiHidden/>
    <w:unhideWhenUsed/>
    <w:rsid w:val="009E6CCC"/>
    <w:rPr>
      <w:sz w:val="16"/>
      <w:szCs w:val="16"/>
    </w:rPr>
  </w:style>
  <w:style w:type="paragraph" w:styleId="Textocomentario">
    <w:name w:val="annotation text"/>
    <w:basedOn w:val="Normal"/>
    <w:link w:val="TextocomentarioCar"/>
    <w:uiPriority w:val="99"/>
    <w:semiHidden/>
    <w:unhideWhenUsed/>
    <w:rsid w:val="009E6CCC"/>
    <w:rPr>
      <w:sz w:val="20"/>
      <w:szCs w:val="20"/>
    </w:rPr>
  </w:style>
  <w:style w:type="character" w:customStyle="1" w:styleId="TextocomentarioCar">
    <w:name w:val="Texto comentario Car"/>
    <w:basedOn w:val="Fuentedeprrafopredeter"/>
    <w:link w:val="Textocomentario"/>
    <w:uiPriority w:val="99"/>
    <w:semiHidden/>
    <w:rsid w:val="009E6CCC"/>
    <w:rPr>
      <w:rFonts w:eastAsia="Times New Roman"/>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9E6CCC"/>
    <w:rPr>
      <w:b/>
      <w:bCs/>
    </w:rPr>
  </w:style>
  <w:style w:type="character" w:customStyle="1" w:styleId="AsuntodelcomentarioCar">
    <w:name w:val="Asunto del comentario Car"/>
    <w:basedOn w:val="TextocomentarioCar"/>
    <w:link w:val="Asuntodelcomentario"/>
    <w:uiPriority w:val="99"/>
    <w:semiHidden/>
    <w:rsid w:val="009E6CCC"/>
    <w:rPr>
      <w:rFonts w:eastAsia="Times New Roman"/>
      <w:b/>
      <w:bCs/>
      <w:color w:val="000000"/>
      <w:u w:color="000000"/>
      <w:lang w:val="es-ES_tradnl"/>
    </w:rPr>
  </w:style>
  <w:style w:type="paragraph" w:styleId="Prrafodelista">
    <w:name w:val="List Paragraph"/>
    <w:basedOn w:val="Normal"/>
    <w:uiPriority w:val="34"/>
    <w:qFormat/>
    <w:rsid w:val="00160DA9"/>
    <w:pPr>
      <w:ind w:left="720"/>
      <w:contextualSpacing/>
    </w:pPr>
  </w:style>
  <w:style w:type="paragraph" w:styleId="Revisin">
    <w:name w:val="Revision"/>
    <w:hidden/>
    <w:uiPriority w:val="99"/>
    <w:semiHidden/>
    <w:rsid w:val="00F774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8728">
      <w:bodyDiv w:val="1"/>
      <w:marLeft w:val="0"/>
      <w:marRight w:val="0"/>
      <w:marTop w:val="0"/>
      <w:marBottom w:val="0"/>
      <w:divBdr>
        <w:top w:val="none" w:sz="0" w:space="0" w:color="auto"/>
        <w:left w:val="none" w:sz="0" w:space="0" w:color="auto"/>
        <w:bottom w:val="none" w:sz="0" w:space="0" w:color="auto"/>
        <w:right w:val="none" w:sz="0" w:space="0" w:color="auto"/>
      </w:divBdr>
    </w:div>
    <w:div w:id="1016731051">
      <w:bodyDiv w:val="1"/>
      <w:marLeft w:val="0"/>
      <w:marRight w:val="0"/>
      <w:marTop w:val="0"/>
      <w:marBottom w:val="0"/>
      <w:divBdr>
        <w:top w:val="none" w:sz="0" w:space="0" w:color="auto"/>
        <w:left w:val="none" w:sz="0" w:space="0" w:color="auto"/>
        <w:bottom w:val="none" w:sz="0" w:space="0" w:color="auto"/>
        <w:right w:val="none" w:sz="0" w:space="0" w:color="auto"/>
      </w:divBdr>
    </w:div>
    <w:div w:id="163023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7A39-7F70-4789-9140-F02B7D35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605</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superfinanciera</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 Fernando Solarte Castro</dc:creator>
  <cp:lastModifiedBy>Gabriel Armando Ospina Garcia</cp:lastModifiedBy>
  <cp:revision>6</cp:revision>
  <cp:lastPrinted>2019-11-13T19:37:00Z</cp:lastPrinted>
  <dcterms:created xsi:type="dcterms:W3CDTF">2021-11-12T17:34:00Z</dcterms:created>
  <dcterms:modified xsi:type="dcterms:W3CDTF">2021-11-12T19:27:00Z</dcterms:modified>
</cp:coreProperties>
</file>