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F7E8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t>PARTE III</w:t>
      </w:r>
    </w:p>
    <w:p w14:paraId="17D07AEA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t>MERCADO DESINTERMEDIADO</w:t>
      </w:r>
    </w:p>
    <w:p w14:paraId="3408319C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963F5E7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t>TÍTULO V</w:t>
      </w:r>
    </w:p>
    <w:p w14:paraId="4ADD7CA7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t>SISTEMA INTEGRAL DE INFORMACIÓN DEL MERCADO DE VALORES – SIMEV</w:t>
      </w:r>
    </w:p>
    <w:p w14:paraId="2E03F56D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8EB1982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2068B6">
        <w:rPr>
          <w:rFonts w:ascii="Arial" w:hAnsi="Arial" w:cs="Arial"/>
          <w:b/>
          <w:bCs/>
          <w:sz w:val="16"/>
          <w:szCs w:val="16"/>
        </w:rPr>
        <w:t xml:space="preserve">CAPÍTULO I: </w:t>
      </w:r>
      <w:r w:rsidRPr="002068B6">
        <w:rPr>
          <w:rFonts w:ascii="Arial" w:hAnsi="Arial" w:cs="Arial"/>
          <w:b/>
          <w:sz w:val="16"/>
          <w:szCs w:val="16"/>
          <w:lang w:val="es-ES_tradnl"/>
        </w:rPr>
        <w:t xml:space="preserve">REGISTRO NACIONAL DE VALORES Y EMISORES </w:t>
      </w:r>
      <w:r w:rsidRPr="002068B6">
        <w:rPr>
          <w:rFonts w:ascii="Arial" w:hAnsi="Arial" w:cs="Arial"/>
          <w:b/>
          <w:bCs/>
          <w:sz w:val="16"/>
          <w:szCs w:val="16"/>
        </w:rPr>
        <w:t>– RNVE</w:t>
      </w:r>
    </w:p>
    <w:p w14:paraId="1E3E71EF" w14:textId="77777777" w:rsidR="002068B6" w:rsidRPr="002068B6" w:rsidRDefault="002068B6" w:rsidP="002068B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CA5B244" w14:textId="77777777" w:rsidR="002068B6" w:rsidRDefault="002068B6" w:rsidP="002068B6">
      <w:pPr>
        <w:tabs>
          <w:tab w:val="left" w:pos="189"/>
        </w:tabs>
        <w:spacing w:after="0" w:line="240" w:lineRule="auto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BB4CFBD" w14:textId="310C2DC5" w:rsidR="002068B6" w:rsidRPr="00412C13" w:rsidRDefault="003C662C" w:rsidP="00412C13">
      <w:pPr>
        <w:pStyle w:val="TtulodeTDC"/>
        <w:spacing w:before="0" w:line="240" w:lineRule="auto"/>
        <w:rPr>
          <w:rFonts w:ascii="Arial" w:hAnsi="Arial" w:cs="Arial"/>
          <w:color w:val="auto"/>
          <w:sz w:val="16"/>
          <w:szCs w:val="16"/>
          <w:lang w:val="es-ES"/>
        </w:rPr>
      </w:pPr>
      <w:r w:rsidRPr="00412C13">
        <w:rPr>
          <w:rFonts w:ascii="Arial" w:hAnsi="Arial" w:cs="Arial"/>
          <w:color w:val="auto"/>
          <w:sz w:val="16"/>
          <w:szCs w:val="16"/>
          <w:lang w:val="es-ES"/>
        </w:rPr>
        <w:t>CONTENIDO</w:t>
      </w:r>
    </w:p>
    <w:p w14:paraId="3B44A839" w14:textId="77777777" w:rsidR="00412C13" w:rsidRPr="00412C13" w:rsidRDefault="00412C13" w:rsidP="00412C13">
      <w:pPr>
        <w:spacing w:after="0" w:line="240" w:lineRule="auto"/>
        <w:rPr>
          <w:rFonts w:ascii="Arial" w:hAnsi="Arial" w:cs="Arial"/>
          <w:sz w:val="16"/>
          <w:szCs w:val="16"/>
          <w:lang w:val="es-ES" w:eastAsia="es-CO"/>
        </w:rPr>
      </w:pPr>
    </w:p>
    <w:p w14:paraId="42927B39" w14:textId="0683F5C4" w:rsidR="00840988" w:rsidRPr="00412C13" w:rsidRDefault="00840988" w:rsidP="00412C13">
      <w:pPr>
        <w:pStyle w:val="TDC1"/>
        <w:tabs>
          <w:tab w:val="right" w:leader="dot" w:pos="8828"/>
        </w:tabs>
        <w:spacing w:before="0" w:after="0" w:line="240" w:lineRule="auto"/>
        <w:rPr>
          <w:rStyle w:val="Hipervnculo"/>
          <w:rFonts w:cs="Arial"/>
          <w:noProof/>
          <w:szCs w:val="16"/>
        </w:rPr>
      </w:pPr>
      <w:r w:rsidRPr="00412C13">
        <w:rPr>
          <w:rFonts w:cs="Arial"/>
          <w:caps w:val="0"/>
          <w:szCs w:val="16"/>
        </w:rPr>
        <w:fldChar w:fldCharType="begin"/>
      </w:r>
      <w:r w:rsidRPr="00412C13">
        <w:rPr>
          <w:rFonts w:cs="Arial"/>
          <w:caps w:val="0"/>
          <w:szCs w:val="16"/>
        </w:rPr>
        <w:instrText xml:space="preserve"> TOC \o "1-3" \n \h \z \u </w:instrText>
      </w:r>
      <w:r w:rsidRPr="00412C13">
        <w:rPr>
          <w:rFonts w:cs="Arial"/>
          <w:caps w:val="0"/>
          <w:szCs w:val="16"/>
        </w:rPr>
        <w:fldChar w:fldCharType="separate"/>
      </w:r>
      <w:hyperlink w:anchor="_Toc399409120" w:history="1">
        <w:r w:rsidRPr="00412C13">
          <w:rPr>
            <w:rStyle w:val="Hipervnculo"/>
            <w:rFonts w:cs="Arial"/>
            <w:noProof/>
            <w:szCs w:val="16"/>
          </w:rPr>
          <w:t>1. AMBITO DE APLICACIÓN</w:t>
        </w:r>
      </w:hyperlink>
    </w:p>
    <w:p w14:paraId="0F781F85" w14:textId="471AB6F8" w:rsidR="00412C13" w:rsidRPr="00412C13" w:rsidRDefault="00412C13" w:rsidP="00412C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88E1353" w14:textId="77777777" w:rsidR="00840988" w:rsidRPr="00412C13" w:rsidRDefault="00491333" w:rsidP="00412C13">
      <w:pPr>
        <w:pStyle w:val="TDC1"/>
        <w:tabs>
          <w:tab w:val="right" w:leader="dot" w:pos="8828"/>
        </w:tabs>
        <w:spacing w:before="0" w:after="0" w:line="240" w:lineRule="auto"/>
        <w:rPr>
          <w:rFonts w:eastAsia="Times New Roman" w:cs="Arial"/>
          <w:b w:val="0"/>
          <w:bCs w:val="0"/>
          <w:caps w:val="0"/>
          <w:noProof/>
          <w:szCs w:val="16"/>
          <w:lang w:val="es-ES" w:eastAsia="es-ES"/>
        </w:rPr>
      </w:pPr>
      <w:hyperlink w:anchor="_Toc399409121" w:history="1">
        <w:r w:rsidR="00840988" w:rsidRPr="00412C13">
          <w:rPr>
            <w:rStyle w:val="Hipervnculo"/>
            <w:rFonts w:cs="Arial"/>
            <w:noProof/>
            <w:szCs w:val="16"/>
          </w:rPr>
          <w:t>2. ACTUALIZACIÓN DE INFORMACIÓN BÁSICA DE EMISORES</w:t>
        </w:r>
      </w:hyperlink>
    </w:p>
    <w:p w14:paraId="4D8813EB" w14:textId="77777777" w:rsidR="00840988" w:rsidRPr="00412C13" w:rsidRDefault="00491333" w:rsidP="00412C13">
      <w:pPr>
        <w:pStyle w:val="TDC2"/>
        <w:tabs>
          <w:tab w:val="right" w:leader="dot" w:pos="8828"/>
        </w:tabs>
        <w:spacing w:line="240" w:lineRule="auto"/>
        <w:rPr>
          <w:rFonts w:eastAsia="Times New Roman" w:cs="Arial"/>
          <w:iCs w:val="0"/>
          <w:noProof/>
          <w:szCs w:val="16"/>
          <w:lang w:val="es-ES" w:eastAsia="es-ES"/>
        </w:rPr>
      </w:pPr>
      <w:hyperlink w:anchor="_Toc399409122" w:history="1">
        <w:r w:rsidR="00840988" w:rsidRPr="00412C13">
          <w:rPr>
            <w:rStyle w:val="Hipervnculo"/>
            <w:rFonts w:cs="Arial"/>
            <w:noProof/>
            <w:szCs w:val="16"/>
          </w:rPr>
          <w:t>2.1. Forma de ingreso</w:t>
        </w:r>
      </w:hyperlink>
    </w:p>
    <w:p w14:paraId="7871041F" w14:textId="77777777" w:rsidR="00840988" w:rsidRPr="00412C13" w:rsidRDefault="00491333" w:rsidP="00412C13">
      <w:pPr>
        <w:pStyle w:val="TDC2"/>
        <w:tabs>
          <w:tab w:val="right" w:leader="dot" w:pos="8828"/>
        </w:tabs>
        <w:spacing w:line="240" w:lineRule="auto"/>
        <w:rPr>
          <w:rFonts w:eastAsia="Times New Roman" w:cs="Arial"/>
          <w:iCs w:val="0"/>
          <w:noProof/>
          <w:szCs w:val="16"/>
          <w:lang w:val="es-ES" w:eastAsia="es-ES"/>
        </w:rPr>
      </w:pPr>
      <w:hyperlink w:anchor="_Toc399409123" w:history="1">
        <w:r w:rsidR="00840988" w:rsidRPr="00412C13">
          <w:rPr>
            <w:rStyle w:val="Hipervnculo"/>
            <w:rFonts w:cs="Arial"/>
            <w:noProof/>
            <w:szCs w:val="16"/>
          </w:rPr>
          <w:t>2.2. Usuario y contraseña</w:t>
        </w:r>
      </w:hyperlink>
    </w:p>
    <w:p w14:paraId="22B80CBA" w14:textId="77777777" w:rsidR="00840988" w:rsidRPr="00412C13" w:rsidRDefault="00491333" w:rsidP="00412C13">
      <w:pPr>
        <w:pStyle w:val="TDC2"/>
        <w:tabs>
          <w:tab w:val="right" w:leader="dot" w:pos="8828"/>
        </w:tabs>
        <w:spacing w:line="240" w:lineRule="auto"/>
        <w:rPr>
          <w:rFonts w:eastAsia="Times New Roman" w:cs="Arial"/>
          <w:iCs w:val="0"/>
          <w:noProof/>
          <w:szCs w:val="16"/>
          <w:lang w:val="es-ES" w:eastAsia="es-ES"/>
        </w:rPr>
      </w:pPr>
      <w:hyperlink w:anchor="_Toc399409124" w:history="1">
        <w:r w:rsidR="00840988" w:rsidRPr="00412C13">
          <w:rPr>
            <w:rStyle w:val="Hipervnculo"/>
            <w:rFonts w:cs="Arial"/>
            <w:noProof/>
            <w:szCs w:val="16"/>
          </w:rPr>
          <w:t>2.3. Procedimiento</w:t>
        </w:r>
      </w:hyperlink>
    </w:p>
    <w:p w14:paraId="09CD11F7" w14:textId="3AF54445" w:rsidR="00840988" w:rsidRDefault="00491333" w:rsidP="00412C13">
      <w:pPr>
        <w:pStyle w:val="TDC2"/>
        <w:tabs>
          <w:tab w:val="right" w:leader="dot" w:pos="8828"/>
        </w:tabs>
        <w:spacing w:line="240" w:lineRule="auto"/>
        <w:rPr>
          <w:rStyle w:val="Hipervnculo"/>
          <w:rFonts w:cs="Arial"/>
          <w:noProof/>
          <w:szCs w:val="16"/>
        </w:rPr>
      </w:pPr>
      <w:hyperlink w:anchor="_Toc399409125" w:history="1">
        <w:r w:rsidR="00840988" w:rsidRPr="00412C13">
          <w:rPr>
            <w:rStyle w:val="Hipervnculo"/>
            <w:rFonts w:cs="Arial"/>
            <w:noProof/>
            <w:szCs w:val="16"/>
          </w:rPr>
          <w:t>2.4. Responsable de la actualización</w:t>
        </w:r>
      </w:hyperlink>
    </w:p>
    <w:p w14:paraId="6E48E3A1" w14:textId="77777777" w:rsidR="00412C13" w:rsidRPr="00412C13" w:rsidRDefault="00412C13" w:rsidP="00412C1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B34277E" w14:textId="5882AC66" w:rsidR="00412C13" w:rsidRPr="00412C13" w:rsidRDefault="00840988" w:rsidP="00412C13">
      <w:pPr>
        <w:pBdr>
          <w:left w:val="single" w:sz="4" w:space="4" w:color="auto"/>
        </w:pBdr>
        <w:spacing w:after="0" w:line="240" w:lineRule="auto"/>
        <w:rPr>
          <w:rFonts w:ascii="Arial" w:hAnsi="Arial" w:cs="Arial"/>
          <w:b/>
          <w:bCs/>
          <w:caps/>
          <w:sz w:val="16"/>
          <w:szCs w:val="16"/>
        </w:rPr>
      </w:pPr>
      <w:r w:rsidRPr="00412C13">
        <w:rPr>
          <w:rFonts w:ascii="Arial" w:hAnsi="Arial" w:cs="Arial"/>
          <w:caps/>
          <w:sz w:val="16"/>
          <w:szCs w:val="16"/>
        </w:rPr>
        <w:fldChar w:fldCharType="end"/>
      </w:r>
      <w:r w:rsidR="00412C13" w:rsidRPr="00412C13">
        <w:rPr>
          <w:rFonts w:ascii="Arial" w:hAnsi="Arial" w:cs="Arial"/>
          <w:b/>
          <w:bCs/>
          <w:caps/>
          <w:sz w:val="16"/>
          <w:szCs w:val="16"/>
        </w:rPr>
        <w:t xml:space="preserve">3. </w:t>
      </w:r>
      <w:r w:rsidR="00412C13" w:rsidRPr="00412C13">
        <w:rPr>
          <w:rFonts w:ascii="Arial" w:hAnsi="Arial" w:cs="Arial"/>
          <w:b/>
          <w:bCs/>
          <w:sz w:val="16"/>
          <w:szCs w:val="16"/>
        </w:rPr>
        <w:t>REVELACIÓN DE INFORMACIÓN DE ASUNTOS SOCIALES Y AMBIENTALES, INCLUIDOS LOS CLIM</w:t>
      </w:r>
      <w:r w:rsidR="00FA4601">
        <w:rPr>
          <w:rFonts w:ascii="Arial" w:hAnsi="Arial" w:cs="Arial"/>
          <w:b/>
          <w:bCs/>
          <w:sz w:val="16"/>
          <w:szCs w:val="16"/>
        </w:rPr>
        <w:t>Á</w:t>
      </w:r>
      <w:r w:rsidR="00412C13" w:rsidRPr="00412C13">
        <w:rPr>
          <w:rFonts w:ascii="Arial" w:hAnsi="Arial" w:cs="Arial"/>
          <w:b/>
          <w:bCs/>
          <w:sz w:val="16"/>
          <w:szCs w:val="16"/>
        </w:rPr>
        <w:t>TICOS</w:t>
      </w:r>
      <w:r w:rsidR="00FA4601">
        <w:rPr>
          <w:rFonts w:ascii="Arial" w:hAnsi="Arial" w:cs="Arial"/>
          <w:b/>
          <w:bCs/>
          <w:sz w:val="16"/>
          <w:szCs w:val="16"/>
        </w:rPr>
        <w:t xml:space="preserve">, POR PARTE DE LOS EMISORES </w:t>
      </w:r>
    </w:p>
    <w:p w14:paraId="2B63861E" w14:textId="77777777" w:rsidR="002068B6" w:rsidRDefault="002068B6" w:rsidP="00412C13">
      <w:pPr>
        <w:tabs>
          <w:tab w:val="left" w:pos="189"/>
        </w:tabs>
        <w:spacing w:after="0" w:line="240" w:lineRule="auto"/>
        <w:outlineLvl w:val="0"/>
        <w:rPr>
          <w:rFonts w:ascii="Arial" w:hAnsi="Arial" w:cs="Arial"/>
          <w:b/>
          <w:sz w:val="16"/>
          <w:szCs w:val="16"/>
        </w:rPr>
      </w:pPr>
    </w:p>
    <w:p w14:paraId="241D0876" w14:textId="77777777" w:rsidR="00840988" w:rsidRDefault="00840988" w:rsidP="00AB15F6">
      <w:pPr>
        <w:tabs>
          <w:tab w:val="left" w:pos="189"/>
        </w:tabs>
        <w:spacing w:after="0" w:line="240" w:lineRule="auto"/>
        <w:ind w:left="47" w:firstLine="142"/>
        <w:jc w:val="center"/>
        <w:outlineLvl w:val="0"/>
        <w:rPr>
          <w:rFonts w:ascii="Arial" w:hAnsi="Arial" w:cs="Arial"/>
          <w:b/>
          <w:sz w:val="16"/>
          <w:szCs w:val="16"/>
        </w:rPr>
        <w:sectPr w:rsidR="00840988" w:rsidSect="00840988">
          <w:headerReference w:type="default" r:id="rId8"/>
          <w:footerReference w:type="default" r:id="rId9"/>
          <w:pgSz w:w="12240" w:h="18720" w:code="14"/>
          <w:pgMar w:top="1418" w:right="1701" w:bottom="1418" w:left="1701" w:header="1134" w:footer="1134" w:gutter="0"/>
          <w:cols w:space="708"/>
          <w:docGrid w:linePitch="360"/>
        </w:sectPr>
      </w:pPr>
    </w:p>
    <w:p w14:paraId="08DA6F5C" w14:textId="77777777" w:rsidR="00AB15F6" w:rsidRPr="002068B6" w:rsidRDefault="004F03CC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lastRenderedPageBreak/>
        <w:t>PARTE III</w:t>
      </w:r>
    </w:p>
    <w:p w14:paraId="3EEEE3C1" w14:textId="77777777" w:rsidR="004F03CC" w:rsidRPr="002068B6" w:rsidRDefault="004F03CC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t>MERCADO DESINTERMEDIADO</w:t>
      </w:r>
    </w:p>
    <w:p w14:paraId="6DA439F4" w14:textId="77777777" w:rsidR="00AB15F6" w:rsidRPr="002068B6" w:rsidRDefault="00AB15F6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050337C" w14:textId="77777777" w:rsidR="00AB15F6" w:rsidRPr="002068B6" w:rsidRDefault="004F03CC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t>TÍTULO V</w:t>
      </w:r>
    </w:p>
    <w:p w14:paraId="2FD400FA" w14:textId="77777777" w:rsidR="004F03CC" w:rsidRPr="002068B6" w:rsidRDefault="004F03CC" w:rsidP="002068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068B6">
        <w:rPr>
          <w:rFonts w:ascii="Arial" w:hAnsi="Arial" w:cs="Arial"/>
          <w:b/>
          <w:sz w:val="16"/>
          <w:szCs w:val="16"/>
        </w:rPr>
        <w:t xml:space="preserve">SISTEMA </w:t>
      </w:r>
      <w:r w:rsidR="004A6BFD" w:rsidRPr="002068B6">
        <w:rPr>
          <w:rFonts w:ascii="Arial" w:hAnsi="Arial" w:cs="Arial"/>
          <w:b/>
          <w:sz w:val="16"/>
          <w:szCs w:val="16"/>
        </w:rPr>
        <w:t xml:space="preserve">INTEGRAL </w:t>
      </w:r>
      <w:r w:rsidRPr="002068B6">
        <w:rPr>
          <w:rFonts w:ascii="Arial" w:hAnsi="Arial" w:cs="Arial"/>
          <w:b/>
          <w:sz w:val="16"/>
          <w:szCs w:val="16"/>
        </w:rPr>
        <w:t>DE INFORMACIÓN DEL MERCADO DE VALORES – SIMEV</w:t>
      </w:r>
    </w:p>
    <w:p w14:paraId="733643FE" w14:textId="77777777" w:rsidR="00AB15F6" w:rsidRPr="002068B6" w:rsidRDefault="00AB15F6" w:rsidP="002068B6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3DB6AED" w14:textId="77777777" w:rsidR="004F03CC" w:rsidRPr="004F03CC" w:rsidRDefault="004F03CC" w:rsidP="002068B6">
      <w:pPr>
        <w:spacing w:after="0" w:line="240" w:lineRule="auto"/>
        <w:jc w:val="center"/>
        <w:rPr>
          <w:bCs/>
        </w:rPr>
      </w:pPr>
      <w:r w:rsidRPr="002068B6">
        <w:rPr>
          <w:rFonts w:ascii="Arial" w:hAnsi="Arial" w:cs="Arial"/>
          <w:b/>
          <w:bCs/>
          <w:sz w:val="16"/>
          <w:szCs w:val="16"/>
        </w:rPr>
        <w:t xml:space="preserve">CAPÍTULO I: </w:t>
      </w:r>
      <w:r w:rsidR="00F05773" w:rsidRPr="002068B6">
        <w:rPr>
          <w:rFonts w:ascii="Arial" w:hAnsi="Arial" w:cs="Arial"/>
          <w:b/>
          <w:sz w:val="16"/>
          <w:szCs w:val="16"/>
          <w:lang w:val="es-ES_tradnl"/>
        </w:rPr>
        <w:t xml:space="preserve">REGISTRO NACIONAL DE VALORES Y EMISORES </w:t>
      </w:r>
      <w:r w:rsidR="00F05773" w:rsidRPr="002068B6">
        <w:rPr>
          <w:rFonts w:ascii="Arial" w:hAnsi="Arial" w:cs="Arial"/>
          <w:b/>
          <w:bCs/>
          <w:sz w:val="16"/>
          <w:szCs w:val="16"/>
        </w:rPr>
        <w:t xml:space="preserve">- </w:t>
      </w:r>
      <w:r w:rsidRPr="002068B6">
        <w:rPr>
          <w:rFonts w:ascii="Arial" w:hAnsi="Arial" w:cs="Arial"/>
          <w:b/>
          <w:bCs/>
          <w:sz w:val="16"/>
          <w:szCs w:val="16"/>
        </w:rPr>
        <w:t>RNVE</w:t>
      </w:r>
    </w:p>
    <w:p w14:paraId="13A1BF1F" w14:textId="77777777" w:rsidR="001C04D5" w:rsidRDefault="001C04D5" w:rsidP="001C04D5">
      <w:pPr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F2DC481" w14:textId="77777777" w:rsidR="00840988" w:rsidRDefault="00840988" w:rsidP="001C04D5">
      <w:pPr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9D86433" w14:textId="77777777" w:rsidR="0024739D" w:rsidRPr="001C04D5" w:rsidRDefault="0024739D" w:rsidP="001C04D5">
      <w:pPr>
        <w:pStyle w:val="Ttulo1"/>
      </w:pPr>
      <w:bookmarkStart w:id="0" w:name="_Toc399409120"/>
      <w:r w:rsidRPr="001C04D5">
        <w:t>1. AMBITO DE APLICACIÓN</w:t>
      </w:r>
      <w:bookmarkEnd w:id="0"/>
    </w:p>
    <w:p w14:paraId="5D88E279" w14:textId="77777777" w:rsidR="001C04D5" w:rsidRDefault="001C04D5" w:rsidP="0024739D">
      <w:pPr>
        <w:pStyle w:val="Textoindependiente"/>
        <w:rPr>
          <w:rFonts w:ascii="Arial" w:hAnsi="Arial" w:cs="Arial"/>
          <w:color w:val="auto"/>
          <w:sz w:val="16"/>
          <w:szCs w:val="16"/>
          <w:lang w:val="es-ES_tradnl"/>
        </w:rPr>
      </w:pPr>
    </w:p>
    <w:p w14:paraId="67653603" w14:textId="77777777" w:rsidR="0024739D" w:rsidRPr="004A6BFD" w:rsidRDefault="0024739D" w:rsidP="0024739D">
      <w:pPr>
        <w:pStyle w:val="Textoindependiente"/>
        <w:rPr>
          <w:rFonts w:ascii="Arial" w:hAnsi="Arial" w:cs="Arial"/>
          <w:color w:val="auto"/>
          <w:sz w:val="16"/>
          <w:szCs w:val="16"/>
          <w:lang w:val="es-ES_tradnl"/>
        </w:rPr>
      </w:pPr>
      <w:r w:rsidRPr="004A6BFD">
        <w:rPr>
          <w:rFonts w:ascii="Arial" w:hAnsi="Arial" w:cs="Arial"/>
          <w:color w:val="auto"/>
          <w:sz w:val="16"/>
          <w:szCs w:val="16"/>
          <w:lang w:val="es-ES_tradnl"/>
        </w:rPr>
        <w:t>Los emisores de valores a los que se refiere el a</w:t>
      </w:r>
      <w:r w:rsidR="001C04D5">
        <w:rPr>
          <w:rFonts w:ascii="Arial" w:hAnsi="Arial" w:cs="Arial"/>
          <w:color w:val="auto"/>
          <w:sz w:val="16"/>
          <w:szCs w:val="16"/>
          <w:lang w:val="es-ES_tradnl"/>
        </w:rPr>
        <w:t>rt. 5.2.1.1.2 del Decreto 2555 de</w:t>
      </w:r>
      <w:r w:rsidRPr="004A6BFD">
        <w:rPr>
          <w:rFonts w:ascii="Arial" w:hAnsi="Arial" w:cs="Arial"/>
          <w:color w:val="auto"/>
          <w:sz w:val="16"/>
          <w:szCs w:val="16"/>
          <w:lang w:val="es-ES_tradnl"/>
        </w:rPr>
        <w:t xml:space="preserve"> 2010 que deseen adelantar una oferta pública de sus valores o que los mismos vayan a ser objeto de negociación en un sistema de negociación y que por tales circunstancias deban inscribirse en el</w:t>
      </w:r>
      <w:r w:rsidR="00F05773">
        <w:rPr>
          <w:rFonts w:ascii="Arial" w:hAnsi="Arial" w:cs="Arial"/>
          <w:color w:val="auto"/>
          <w:sz w:val="16"/>
          <w:szCs w:val="16"/>
          <w:lang w:val="es-ES_tradnl"/>
        </w:rPr>
        <w:t xml:space="preserve"> </w:t>
      </w:r>
      <w:r w:rsidRPr="004A6BFD">
        <w:rPr>
          <w:rFonts w:ascii="Arial" w:hAnsi="Arial" w:cs="Arial"/>
          <w:color w:val="auto"/>
          <w:sz w:val="16"/>
          <w:szCs w:val="16"/>
          <w:lang w:val="es-ES_tradnl"/>
        </w:rPr>
        <w:t>RNVE, están obligados a inscribirse ellos mismos y las emisiones de las diferentes clases de valores que realicen</w:t>
      </w:r>
      <w:r w:rsidR="004A6BFD" w:rsidRPr="004A6BFD">
        <w:rPr>
          <w:rFonts w:ascii="Arial" w:hAnsi="Arial" w:cs="Arial"/>
          <w:color w:val="auto"/>
          <w:sz w:val="16"/>
          <w:szCs w:val="16"/>
          <w:lang w:val="es-ES_tradnl"/>
        </w:rPr>
        <w:t>.</w:t>
      </w:r>
    </w:p>
    <w:p w14:paraId="30D60D2C" w14:textId="77777777" w:rsidR="0024739D" w:rsidRPr="004A6BFD" w:rsidRDefault="0024739D" w:rsidP="00442F73">
      <w:pPr>
        <w:pStyle w:val="Textoindependiente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1EC42309" w14:textId="77777777" w:rsidR="004F03CC" w:rsidRDefault="0024739D" w:rsidP="001C04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42F73">
        <w:rPr>
          <w:rFonts w:ascii="Arial" w:hAnsi="Arial" w:cs="Arial"/>
          <w:bCs/>
          <w:sz w:val="16"/>
          <w:szCs w:val="16"/>
        </w:rPr>
        <w:t>En dicha desarrollo de esa condición</w:t>
      </w:r>
      <w:r w:rsidR="00442F73" w:rsidRPr="00442F73">
        <w:rPr>
          <w:rFonts w:ascii="Arial" w:hAnsi="Arial" w:cs="Arial"/>
          <w:bCs/>
          <w:sz w:val="16"/>
          <w:szCs w:val="16"/>
        </w:rPr>
        <w:t>,</w:t>
      </w:r>
      <w:r w:rsidR="00442F73">
        <w:rPr>
          <w:rFonts w:ascii="Arial" w:hAnsi="Arial" w:cs="Arial"/>
          <w:b/>
          <w:bCs/>
          <w:sz w:val="16"/>
          <w:szCs w:val="16"/>
        </w:rPr>
        <w:t xml:space="preserve"> </w:t>
      </w:r>
      <w:r w:rsidR="00442F73">
        <w:rPr>
          <w:rFonts w:ascii="Arial" w:hAnsi="Arial" w:cs="Arial"/>
          <w:sz w:val="16"/>
          <w:szCs w:val="16"/>
        </w:rPr>
        <w:t>c</w:t>
      </w:r>
      <w:r w:rsidR="004F03CC" w:rsidRPr="004F03CC">
        <w:rPr>
          <w:rFonts w:ascii="Arial" w:hAnsi="Arial" w:cs="Arial"/>
          <w:sz w:val="16"/>
          <w:szCs w:val="16"/>
        </w:rPr>
        <w:t xml:space="preserve">orresponde a todo emisor la obligación de mantener permanentemente actualizado el RNVE remitiendo a la </w:t>
      </w:r>
      <w:r w:rsidR="00442F73">
        <w:rPr>
          <w:rFonts w:ascii="Arial" w:hAnsi="Arial" w:cs="Arial"/>
          <w:sz w:val="16"/>
          <w:szCs w:val="16"/>
        </w:rPr>
        <w:t>SFC</w:t>
      </w:r>
      <w:r w:rsidR="004F03CC" w:rsidRPr="004F03CC">
        <w:rPr>
          <w:rFonts w:ascii="Arial" w:hAnsi="Arial" w:cs="Arial"/>
          <w:sz w:val="16"/>
          <w:szCs w:val="16"/>
        </w:rPr>
        <w:t xml:space="preserve"> reportes de información</w:t>
      </w:r>
      <w:r w:rsidR="00442F73">
        <w:rPr>
          <w:rFonts w:ascii="Arial" w:hAnsi="Arial" w:cs="Arial"/>
          <w:sz w:val="16"/>
          <w:szCs w:val="16"/>
        </w:rPr>
        <w:t xml:space="preserve"> periódica y relevante </w:t>
      </w:r>
      <w:r w:rsidR="004F03CC" w:rsidRPr="004F03CC">
        <w:rPr>
          <w:rFonts w:ascii="Arial" w:hAnsi="Arial" w:cs="Arial"/>
          <w:sz w:val="16"/>
          <w:szCs w:val="16"/>
        </w:rPr>
        <w:t xml:space="preserve"> de que tratan los </w:t>
      </w:r>
      <w:r w:rsidR="00442F73">
        <w:rPr>
          <w:rFonts w:ascii="Arial" w:hAnsi="Arial" w:cs="Arial"/>
          <w:sz w:val="16"/>
          <w:szCs w:val="16"/>
        </w:rPr>
        <w:t>arts</w:t>
      </w:r>
      <w:r w:rsidR="00442F73" w:rsidRPr="00442F73">
        <w:rPr>
          <w:rFonts w:ascii="Arial" w:hAnsi="Arial" w:cs="Arial"/>
          <w:sz w:val="16"/>
          <w:szCs w:val="16"/>
        </w:rPr>
        <w:t xml:space="preserve">. </w:t>
      </w:r>
      <w:r w:rsidR="004F03CC" w:rsidRPr="00442F73">
        <w:rPr>
          <w:rFonts w:ascii="Arial" w:hAnsi="Arial" w:cs="Arial"/>
          <w:sz w:val="16"/>
          <w:szCs w:val="16"/>
        </w:rPr>
        <w:t>5.2.4.1.1 a 5.2.4.1.5 del Decreto 2555 de 2010.</w:t>
      </w:r>
    </w:p>
    <w:p w14:paraId="6580BFC6" w14:textId="77777777" w:rsidR="001C04D5" w:rsidRDefault="001C04D5" w:rsidP="001C04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49EEEA" w14:textId="77777777" w:rsidR="001C04D5" w:rsidRPr="00442F73" w:rsidRDefault="001C04D5" w:rsidP="001C04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5F54A3" w14:textId="77777777" w:rsidR="004F03CC" w:rsidRDefault="00442F73" w:rsidP="001C04D5">
      <w:pPr>
        <w:pStyle w:val="Ttulo1"/>
      </w:pPr>
      <w:bookmarkStart w:id="1" w:name="_Toc399409121"/>
      <w:r>
        <w:t>2.</w:t>
      </w:r>
      <w:r w:rsidRPr="004F03CC">
        <w:t xml:space="preserve"> ACTUALIZACIÓN DE INFORMACIÓN BÁSICA DE EMISORES</w:t>
      </w:r>
      <w:bookmarkEnd w:id="1"/>
    </w:p>
    <w:p w14:paraId="063EAB96" w14:textId="77777777" w:rsidR="001C04D5" w:rsidRPr="001C04D5" w:rsidRDefault="001C04D5" w:rsidP="001C04D5">
      <w:pPr>
        <w:spacing w:after="0"/>
        <w:rPr>
          <w:rFonts w:ascii="Arial" w:hAnsi="Arial" w:cs="Arial"/>
          <w:sz w:val="16"/>
          <w:szCs w:val="16"/>
        </w:rPr>
      </w:pPr>
    </w:p>
    <w:p w14:paraId="2D496013" w14:textId="77777777" w:rsidR="004F03CC" w:rsidRPr="001C04D5" w:rsidRDefault="00442F73" w:rsidP="001C04D5">
      <w:pPr>
        <w:pStyle w:val="Ttulo2"/>
      </w:pPr>
      <w:bookmarkStart w:id="2" w:name="_Toc399409122"/>
      <w:r w:rsidRPr="001C04D5">
        <w:t>2</w:t>
      </w:r>
      <w:r w:rsidR="004F03CC" w:rsidRPr="001C04D5">
        <w:t>.1</w:t>
      </w:r>
      <w:r w:rsidR="001C04D5">
        <w:t>.</w:t>
      </w:r>
      <w:r w:rsidR="004F03CC" w:rsidRPr="001C04D5">
        <w:t xml:space="preserve"> Forma de ingreso</w:t>
      </w:r>
      <w:bookmarkEnd w:id="2"/>
    </w:p>
    <w:p w14:paraId="72F796C9" w14:textId="77777777" w:rsidR="001C04D5" w:rsidRPr="004F03CC" w:rsidRDefault="001C04D5" w:rsidP="001C04D5">
      <w:pPr>
        <w:spacing w:after="0" w:line="240" w:lineRule="auto"/>
        <w:jc w:val="both"/>
        <w:outlineLvl w:val="0"/>
        <w:rPr>
          <w:rFonts w:ascii="Arial" w:eastAsia="Arial Unicode MS" w:hAnsi="Arial" w:cs="Arial"/>
          <w:sz w:val="16"/>
          <w:szCs w:val="16"/>
        </w:rPr>
      </w:pPr>
    </w:p>
    <w:p w14:paraId="1F608DB7" w14:textId="77777777" w:rsidR="004F03CC" w:rsidRDefault="004F03CC" w:rsidP="001C04D5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4F03CC">
        <w:rPr>
          <w:rFonts w:ascii="Arial" w:eastAsia="Arial Unicode MS" w:hAnsi="Arial" w:cs="Arial"/>
          <w:sz w:val="16"/>
          <w:szCs w:val="16"/>
        </w:rPr>
        <w:t>Para actualizar la información básica</w:t>
      </w:r>
      <w:r w:rsidR="004A6BFD">
        <w:rPr>
          <w:rFonts w:ascii="Arial" w:eastAsia="Arial Unicode MS" w:hAnsi="Arial" w:cs="Arial"/>
          <w:sz w:val="16"/>
          <w:szCs w:val="16"/>
        </w:rPr>
        <w:t xml:space="preserve"> debe</w:t>
      </w:r>
      <w:r w:rsidRPr="004F03CC">
        <w:rPr>
          <w:rFonts w:ascii="Arial" w:eastAsia="Arial Unicode MS" w:hAnsi="Arial" w:cs="Arial"/>
          <w:sz w:val="16"/>
          <w:szCs w:val="16"/>
        </w:rPr>
        <w:t xml:space="preserve"> ingres</w:t>
      </w:r>
      <w:r w:rsidR="004A6BFD">
        <w:rPr>
          <w:rFonts w:ascii="Arial" w:eastAsia="Arial Unicode MS" w:hAnsi="Arial" w:cs="Arial"/>
          <w:sz w:val="16"/>
          <w:szCs w:val="16"/>
        </w:rPr>
        <w:t>arse</w:t>
      </w:r>
      <w:r w:rsidRPr="004F03CC">
        <w:rPr>
          <w:rFonts w:ascii="Arial" w:eastAsia="Arial Unicode MS" w:hAnsi="Arial" w:cs="Arial"/>
          <w:sz w:val="16"/>
          <w:szCs w:val="16"/>
        </w:rPr>
        <w:t xml:space="preserve"> </w:t>
      </w:r>
      <w:r w:rsidRPr="004F03CC">
        <w:rPr>
          <w:rFonts w:ascii="Arial" w:hAnsi="Arial" w:cs="Arial"/>
          <w:sz w:val="16"/>
          <w:szCs w:val="16"/>
          <w:lang w:val="es-MX"/>
        </w:rPr>
        <w:t xml:space="preserve">al icono </w:t>
      </w:r>
      <w:r w:rsidR="004A6BFD">
        <w:rPr>
          <w:rFonts w:ascii="Arial" w:hAnsi="Arial" w:cs="Arial"/>
          <w:sz w:val="16"/>
          <w:szCs w:val="16"/>
          <w:lang w:val="es-MX"/>
        </w:rPr>
        <w:t>correspondiente en la p</w:t>
      </w:r>
      <w:r w:rsidR="001C04D5">
        <w:rPr>
          <w:rFonts w:ascii="Arial" w:hAnsi="Arial" w:cs="Arial"/>
          <w:sz w:val="16"/>
          <w:szCs w:val="16"/>
          <w:lang w:val="es-MX"/>
        </w:rPr>
        <w:t>ágina web de la SFC</w:t>
      </w:r>
      <w:r w:rsidR="004A6BFD">
        <w:rPr>
          <w:rFonts w:ascii="Arial" w:hAnsi="Arial" w:cs="Arial"/>
          <w:sz w:val="16"/>
          <w:szCs w:val="16"/>
          <w:lang w:val="es-MX"/>
        </w:rPr>
        <w:t xml:space="preserve">. </w:t>
      </w:r>
    </w:p>
    <w:p w14:paraId="56296026" w14:textId="77777777" w:rsidR="001C04D5" w:rsidRPr="004F03CC" w:rsidRDefault="001C04D5" w:rsidP="001C04D5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0C5A7444" w14:textId="77777777" w:rsidR="004F03CC" w:rsidRDefault="00442F73" w:rsidP="001C04D5">
      <w:pPr>
        <w:pStyle w:val="Ttulo2"/>
      </w:pPr>
      <w:bookmarkStart w:id="3" w:name="_Toc399409123"/>
      <w:r>
        <w:t>2</w:t>
      </w:r>
      <w:r w:rsidR="004F03CC" w:rsidRPr="004F03CC">
        <w:t>.2. Usuario y contraseña</w:t>
      </w:r>
      <w:bookmarkEnd w:id="3"/>
    </w:p>
    <w:p w14:paraId="052AFBBF" w14:textId="77777777" w:rsidR="001C04D5" w:rsidRPr="004F03CC" w:rsidRDefault="001C04D5" w:rsidP="001C04D5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sz w:val="16"/>
          <w:szCs w:val="16"/>
        </w:rPr>
      </w:pPr>
    </w:p>
    <w:p w14:paraId="5D0873D9" w14:textId="77777777" w:rsidR="004F03CC" w:rsidRPr="00A813D8" w:rsidRDefault="004F03CC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4F03CC">
        <w:rPr>
          <w:rFonts w:ascii="Arial" w:eastAsia="Arial Unicode MS" w:hAnsi="Arial" w:cs="Arial"/>
          <w:sz w:val="16"/>
          <w:szCs w:val="16"/>
        </w:rPr>
        <w:t xml:space="preserve">Para actualizar la </w:t>
      </w:r>
      <w:r w:rsidRPr="00A813D8">
        <w:rPr>
          <w:rFonts w:ascii="Arial" w:eastAsia="Arial Unicode MS" w:hAnsi="Arial" w:cs="Arial"/>
          <w:sz w:val="16"/>
          <w:szCs w:val="16"/>
        </w:rPr>
        <w:t>información básica</w:t>
      </w:r>
      <w:r w:rsidR="00442F73" w:rsidRPr="00A813D8">
        <w:rPr>
          <w:rFonts w:ascii="Arial" w:eastAsia="Arial Unicode MS" w:hAnsi="Arial" w:cs="Arial"/>
          <w:sz w:val="16"/>
          <w:szCs w:val="16"/>
        </w:rPr>
        <w:t>,</w:t>
      </w:r>
      <w:r w:rsidRPr="00A813D8">
        <w:rPr>
          <w:rFonts w:ascii="Arial" w:eastAsia="Arial Unicode MS" w:hAnsi="Arial" w:cs="Arial"/>
          <w:sz w:val="16"/>
          <w:szCs w:val="16"/>
        </w:rPr>
        <w:t xml:space="preserve"> por este medio</w:t>
      </w:r>
      <w:r w:rsidR="00442F73" w:rsidRPr="00A813D8">
        <w:rPr>
          <w:rFonts w:ascii="Arial" w:eastAsia="Arial Unicode MS" w:hAnsi="Arial" w:cs="Arial"/>
          <w:sz w:val="16"/>
          <w:szCs w:val="16"/>
        </w:rPr>
        <w:t>,</w:t>
      </w:r>
      <w:r w:rsidRPr="00A813D8">
        <w:rPr>
          <w:rFonts w:ascii="Arial" w:eastAsia="Arial Unicode MS" w:hAnsi="Arial" w:cs="Arial"/>
          <w:sz w:val="16"/>
          <w:szCs w:val="16"/>
        </w:rPr>
        <w:t xml:space="preserve"> los emisores de valores debe</w:t>
      </w:r>
      <w:r w:rsidR="00442F73" w:rsidRPr="00A813D8">
        <w:rPr>
          <w:rFonts w:ascii="Arial" w:eastAsia="Arial Unicode MS" w:hAnsi="Arial" w:cs="Arial"/>
          <w:sz w:val="16"/>
          <w:szCs w:val="16"/>
        </w:rPr>
        <w:t>n</w:t>
      </w:r>
      <w:r w:rsidRPr="00A813D8">
        <w:rPr>
          <w:rFonts w:ascii="Arial" w:eastAsia="Arial Unicode MS" w:hAnsi="Arial" w:cs="Arial"/>
          <w:sz w:val="16"/>
          <w:szCs w:val="16"/>
        </w:rPr>
        <w:t xml:space="preserve"> identificar</w:t>
      </w:r>
      <w:r w:rsidR="00442F73" w:rsidRPr="00A813D8">
        <w:rPr>
          <w:rFonts w:ascii="Arial" w:eastAsia="Arial Unicode MS" w:hAnsi="Arial" w:cs="Arial"/>
          <w:sz w:val="16"/>
          <w:szCs w:val="16"/>
        </w:rPr>
        <w:t>se</w:t>
      </w:r>
      <w:r w:rsidRPr="00A813D8">
        <w:rPr>
          <w:rFonts w:ascii="Arial" w:eastAsia="Arial Unicode MS" w:hAnsi="Arial" w:cs="Arial"/>
          <w:sz w:val="16"/>
          <w:szCs w:val="16"/>
        </w:rPr>
        <w:t xml:space="preserve"> con el usuario y la contraseña que les fueron asignados para el envío de la información relevante.</w:t>
      </w:r>
    </w:p>
    <w:p w14:paraId="28514525" w14:textId="77777777" w:rsidR="001C04D5" w:rsidRPr="00A813D8" w:rsidRDefault="001C04D5" w:rsidP="001C04D5">
      <w:pPr>
        <w:pStyle w:val="Prrafodelista1"/>
        <w:ind w:left="0"/>
        <w:jc w:val="both"/>
        <w:rPr>
          <w:rFonts w:ascii="Arial" w:hAnsi="Arial" w:cs="Arial"/>
          <w:sz w:val="16"/>
          <w:szCs w:val="16"/>
        </w:rPr>
      </w:pPr>
    </w:p>
    <w:p w14:paraId="50D652D7" w14:textId="77777777" w:rsidR="004F03CC" w:rsidRPr="00A813D8" w:rsidRDefault="004F03CC" w:rsidP="001C04D5">
      <w:pPr>
        <w:pStyle w:val="Prrafodelista1"/>
        <w:ind w:left="0"/>
        <w:jc w:val="both"/>
        <w:rPr>
          <w:rFonts w:ascii="Arial" w:hAnsi="Arial" w:cs="Arial"/>
          <w:sz w:val="16"/>
          <w:szCs w:val="16"/>
          <w:lang w:val="es-CO"/>
        </w:rPr>
      </w:pPr>
      <w:r w:rsidRPr="00A813D8">
        <w:rPr>
          <w:rFonts w:ascii="Arial" w:hAnsi="Arial" w:cs="Arial"/>
          <w:sz w:val="16"/>
          <w:szCs w:val="16"/>
        </w:rPr>
        <w:t xml:space="preserve">Para las entidades emisoras que no cuentan con el </w:t>
      </w:r>
      <w:r w:rsidR="00442F73" w:rsidRPr="00A813D8">
        <w:rPr>
          <w:rFonts w:ascii="Arial" w:hAnsi="Arial" w:cs="Arial"/>
          <w:sz w:val="16"/>
          <w:szCs w:val="16"/>
        </w:rPr>
        <w:t>u</w:t>
      </w:r>
      <w:r w:rsidRPr="00A813D8">
        <w:rPr>
          <w:rFonts w:ascii="Arial" w:hAnsi="Arial" w:cs="Arial"/>
          <w:sz w:val="16"/>
          <w:szCs w:val="16"/>
        </w:rPr>
        <w:t xml:space="preserve">suario y </w:t>
      </w:r>
      <w:r w:rsidR="00442F73" w:rsidRPr="00A813D8">
        <w:rPr>
          <w:rFonts w:ascii="Arial" w:hAnsi="Arial" w:cs="Arial"/>
          <w:sz w:val="16"/>
          <w:szCs w:val="16"/>
        </w:rPr>
        <w:t>c</w:t>
      </w:r>
      <w:r w:rsidRPr="00A813D8">
        <w:rPr>
          <w:rFonts w:ascii="Arial" w:hAnsi="Arial" w:cs="Arial"/>
          <w:sz w:val="16"/>
          <w:szCs w:val="16"/>
        </w:rPr>
        <w:t xml:space="preserve">ontraseña, se hace necesario que el representante legal </w:t>
      </w:r>
      <w:r w:rsidRPr="00A813D8">
        <w:rPr>
          <w:rFonts w:ascii="Arial" w:hAnsi="Arial" w:cs="Arial"/>
          <w:sz w:val="16"/>
          <w:szCs w:val="16"/>
          <w:lang w:val="es-CO"/>
        </w:rPr>
        <w:t xml:space="preserve">envíe un archivo firmado digitalmente al correo electrónico </w:t>
      </w:r>
      <w:hyperlink r:id="rId10" w:history="1">
        <w:r w:rsidRPr="00A813D8">
          <w:rPr>
            <w:rStyle w:val="Hipervnculo"/>
            <w:rFonts w:ascii="Arial" w:hAnsi="Arial" w:cs="Arial"/>
            <w:bCs/>
            <w:color w:val="auto"/>
            <w:sz w:val="16"/>
            <w:szCs w:val="16"/>
            <w:u w:val="none"/>
            <w:lang w:val="es-CO"/>
          </w:rPr>
          <w:t>soporte@superfinanciera.gov.co</w:t>
        </w:r>
      </w:hyperlink>
      <w:r w:rsidRPr="00A813D8">
        <w:rPr>
          <w:rFonts w:ascii="Arial" w:hAnsi="Arial" w:cs="Arial"/>
          <w:sz w:val="16"/>
          <w:szCs w:val="16"/>
        </w:rPr>
        <w:t xml:space="preserve"> </w:t>
      </w:r>
      <w:r w:rsidRPr="00A813D8">
        <w:rPr>
          <w:rFonts w:ascii="Arial" w:hAnsi="Arial" w:cs="Arial"/>
          <w:sz w:val="16"/>
          <w:szCs w:val="16"/>
          <w:lang w:val="es-CO"/>
        </w:rPr>
        <w:t xml:space="preserve">solicitando su asignación </w:t>
      </w:r>
      <w:r w:rsidRPr="00A813D8">
        <w:rPr>
          <w:rFonts w:ascii="Arial" w:hAnsi="Arial" w:cs="Arial"/>
          <w:sz w:val="16"/>
          <w:szCs w:val="16"/>
        </w:rPr>
        <w:t xml:space="preserve">y </w:t>
      </w:r>
      <w:r w:rsidRPr="00A813D8">
        <w:rPr>
          <w:rFonts w:ascii="Arial" w:hAnsi="Arial" w:cs="Arial"/>
          <w:sz w:val="16"/>
          <w:szCs w:val="16"/>
          <w:lang w:val="es-CO"/>
        </w:rPr>
        <w:t xml:space="preserve">relacionando el tipo de entidad, el código emisor asignado, nombre del emisor, identificación del representante legal y correo electrónico. Se exceptúan de la firma digital a los emisores de bonos pensionales e inscripciones temporales. </w:t>
      </w:r>
    </w:p>
    <w:p w14:paraId="4934D700" w14:textId="77777777" w:rsidR="004F03CC" w:rsidRPr="00A813D8" w:rsidRDefault="004F03CC" w:rsidP="001C04D5">
      <w:pPr>
        <w:pStyle w:val="Prrafodelista1"/>
        <w:ind w:left="0"/>
        <w:jc w:val="both"/>
        <w:rPr>
          <w:rFonts w:ascii="Arial" w:hAnsi="Arial" w:cs="Arial"/>
          <w:sz w:val="16"/>
          <w:szCs w:val="16"/>
          <w:lang w:val="es-CO"/>
        </w:rPr>
      </w:pPr>
    </w:p>
    <w:p w14:paraId="0B28ED20" w14:textId="77777777" w:rsidR="004F03CC" w:rsidRPr="00A813D8" w:rsidRDefault="00442F73" w:rsidP="001C04D5">
      <w:pPr>
        <w:pStyle w:val="Ttulo2"/>
      </w:pPr>
      <w:bookmarkStart w:id="4" w:name="_Toc399409124"/>
      <w:r w:rsidRPr="00A813D8">
        <w:t>2</w:t>
      </w:r>
      <w:r w:rsidR="004F03CC" w:rsidRPr="00A813D8">
        <w:t>.3. Procedimiento</w:t>
      </w:r>
      <w:bookmarkEnd w:id="4"/>
    </w:p>
    <w:p w14:paraId="3C1D9B19" w14:textId="77777777" w:rsidR="001C04D5" w:rsidRPr="00A813D8" w:rsidRDefault="001C04D5" w:rsidP="001C04D5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sz w:val="16"/>
          <w:szCs w:val="16"/>
        </w:rPr>
      </w:pPr>
    </w:p>
    <w:p w14:paraId="56D3E9F1" w14:textId="77777777" w:rsidR="004F03CC" w:rsidRPr="00A813D8" w:rsidRDefault="004F03CC" w:rsidP="001C04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13D8">
        <w:rPr>
          <w:rFonts w:ascii="Arial" w:hAnsi="Arial" w:cs="Arial"/>
          <w:sz w:val="16"/>
          <w:szCs w:val="16"/>
        </w:rPr>
        <w:t xml:space="preserve">Cumplidos los pasos descritos en los </w:t>
      </w:r>
      <w:proofErr w:type="spellStart"/>
      <w:r w:rsidRPr="00A813D8">
        <w:rPr>
          <w:rFonts w:ascii="Arial" w:hAnsi="Arial" w:cs="Arial"/>
          <w:sz w:val="16"/>
          <w:szCs w:val="16"/>
        </w:rPr>
        <w:t>subnumerales</w:t>
      </w:r>
      <w:proofErr w:type="spellEnd"/>
      <w:r w:rsidRPr="00A813D8">
        <w:rPr>
          <w:rFonts w:ascii="Arial" w:hAnsi="Arial" w:cs="Arial"/>
          <w:sz w:val="16"/>
          <w:szCs w:val="16"/>
        </w:rPr>
        <w:t xml:space="preserve"> </w:t>
      </w:r>
      <w:r w:rsidR="00442F73" w:rsidRPr="00A813D8">
        <w:rPr>
          <w:rFonts w:ascii="Arial" w:hAnsi="Arial" w:cs="Arial"/>
          <w:sz w:val="16"/>
          <w:szCs w:val="16"/>
        </w:rPr>
        <w:t>anteriores</w:t>
      </w:r>
      <w:r w:rsidRPr="00A813D8">
        <w:rPr>
          <w:rFonts w:ascii="Arial" w:hAnsi="Arial" w:cs="Arial"/>
          <w:sz w:val="16"/>
          <w:szCs w:val="16"/>
        </w:rPr>
        <w:t xml:space="preserve">, </w:t>
      </w:r>
      <w:r w:rsidR="004A6BFD" w:rsidRPr="00A813D8">
        <w:rPr>
          <w:rFonts w:ascii="Arial" w:hAnsi="Arial" w:cs="Arial"/>
          <w:sz w:val="16"/>
          <w:szCs w:val="16"/>
        </w:rPr>
        <w:t>se pueden</w:t>
      </w:r>
      <w:r w:rsidRPr="00A813D8">
        <w:rPr>
          <w:rFonts w:ascii="Arial" w:hAnsi="Arial" w:cs="Arial"/>
          <w:sz w:val="16"/>
          <w:szCs w:val="16"/>
        </w:rPr>
        <w:t xml:space="preserve"> modificar o adicionar datos básicos, órganos de administración, representantes legales, contadores, agente de cumplimiento de información relevante, junta directiva, </w:t>
      </w:r>
      <w:r w:rsidRPr="00A813D8">
        <w:rPr>
          <w:rFonts w:ascii="Arial" w:eastAsia="Arial Unicode MS" w:hAnsi="Arial" w:cs="Arial"/>
          <w:sz w:val="16"/>
          <w:szCs w:val="16"/>
        </w:rPr>
        <w:t xml:space="preserve">miembros independientes de junta directiva, comité de auditoría </w:t>
      </w:r>
      <w:r w:rsidRPr="00A813D8">
        <w:rPr>
          <w:rFonts w:ascii="Arial" w:hAnsi="Arial" w:cs="Arial"/>
          <w:sz w:val="16"/>
          <w:szCs w:val="16"/>
        </w:rPr>
        <w:t>y revisores fiscales del emisor.</w:t>
      </w:r>
    </w:p>
    <w:p w14:paraId="1AC2B6EB" w14:textId="77777777" w:rsidR="001C04D5" w:rsidRPr="00A813D8" w:rsidRDefault="001C04D5" w:rsidP="001C04D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AF00C38" w14:textId="77777777" w:rsidR="004F03CC" w:rsidRPr="00A813D8" w:rsidRDefault="004F03CC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A813D8">
        <w:rPr>
          <w:rFonts w:ascii="Arial" w:eastAsia="Arial Unicode MS" w:hAnsi="Arial" w:cs="Arial"/>
          <w:sz w:val="16"/>
          <w:szCs w:val="16"/>
        </w:rPr>
        <w:t>Al ingresar al</w:t>
      </w:r>
      <w:r w:rsidR="004A6BFD" w:rsidRPr="00A813D8">
        <w:rPr>
          <w:rFonts w:ascii="Arial" w:eastAsia="Arial Unicode MS" w:hAnsi="Arial" w:cs="Arial"/>
          <w:sz w:val="16"/>
          <w:szCs w:val="16"/>
        </w:rPr>
        <w:t xml:space="preserve"> icono correspondiente</w:t>
      </w:r>
      <w:r w:rsidRPr="00A813D8">
        <w:rPr>
          <w:rFonts w:ascii="Arial" w:eastAsia="Arial Unicode MS" w:hAnsi="Arial" w:cs="Arial"/>
          <w:sz w:val="16"/>
          <w:szCs w:val="16"/>
        </w:rPr>
        <w:t>, el sistema m</w:t>
      </w:r>
      <w:r w:rsidR="00F05773" w:rsidRPr="00A813D8">
        <w:rPr>
          <w:rFonts w:ascii="Arial" w:eastAsia="Arial Unicode MS" w:hAnsi="Arial" w:cs="Arial"/>
          <w:sz w:val="16"/>
          <w:szCs w:val="16"/>
        </w:rPr>
        <w:t>uestra</w:t>
      </w:r>
      <w:r w:rsidRPr="00A813D8">
        <w:rPr>
          <w:rFonts w:ascii="Arial" w:eastAsia="Arial Unicode MS" w:hAnsi="Arial" w:cs="Arial"/>
          <w:sz w:val="16"/>
          <w:szCs w:val="16"/>
        </w:rPr>
        <w:t xml:space="preserve"> la información que en la actualidad se encuentra registrada en la base de datos del RNVE. </w:t>
      </w:r>
    </w:p>
    <w:p w14:paraId="261198B0" w14:textId="77777777" w:rsidR="001C04D5" w:rsidRPr="00A813D8" w:rsidRDefault="001C04D5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</w:p>
    <w:p w14:paraId="0C1B5156" w14:textId="77777777" w:rsidR="004F03CC" w:rsidRPr="00A813D8" w:rsidRDefault="004F03CC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A813D8">
        <w:rPr>
          <w:rFonts w:ascii="Arial" w:eastAsia="Arial Unicode MS" w:hAnsi="Arial" w:cs="Arial"/>
          <w:sz w:val="16"/>
          <w:szCs w:val="16"/>
        </w:rPr>
        <w:t>Es importante advertir que la información se debe verificar y actualizar frente a las decisiones adoptadas por la asamblea general de accionistas, o quien haga sus veces, la junta directiva, o quien haga sus veces o el representante legal de la entidad y debe ser fiel reflejo de éstas.</w:t>
      </w:r>
    </w:p>
    <w:p w14:paraId="0F0C08F7" w14:textId="77777777" w:rsidR="001C04D5" w:rsidRPr="00A813D8" w:rsidRDefault="001C04D5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</w:p>
    <w:p w14:paraId="5BC0B276" w14:textId="3E77A2BD" w:rsidR="004F03CC" w:rsidRDefault="004F03CC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A813D8">
        <w:rPr>
          <w:rFonts w:ascii="Arial" w:eastAsia="Arial Unicode MS" w:hAnsi="Arial" w:cs="Arial"/>
          <w:sz w:val="16"/>
          <w:szCs w:val="16"/>
        </w:rPr>
        <w:t xml:space="preserve">Para el desarrollo de este proceso, la </w:t>
      </w:r>
      <w:r w:rsidR="00442F73" w:rsidRPr="00A813D8">
        <w:rPr>
          <w:rFonts w:ascii="Arial" w:eastAsia="Arial Unicode MS" w:hAnsi="Arial" w:cs="Arial"/>
          <w:sz w:val="16"/>
          <w:szCs w:val="16"/>
        </w:rPr>
        <w:t>SFC</w:t>
      </w:r>
      <w:r w:rsidRPr="00A813D8">
        <w:rPr>
          <w:rFonts w:ascii="Arial" w:eastAsia="Arial Unicode MS" w:hAnsi="Arial" w:cs="Arial"/>
          <w:sz w:val="16"/>
          <w:szCs w:val="16"/>
        </w:rPr>
        <w:t xml:space="preserve"> ha elaborado un </w:t>
      </w:r>
      <w:r w:rsidR="00442F73" w:rsidRPr="00A813D8">
        <w:rPr>
          <w:rFonts w:ascii="Arial" w:eastAsia="Arial Unicode MS" w:hAnsi="Arial" w:cs="Arial"/>
          <w:sz w:val="16"/>
          <w:szCs w:val="16"/>
        </w:rPr>
        <w:t>m</w:t>
      </w:r>
      <w:r w:rsidRPr="00A813D8">
        <w:rPr>
          <w:rFonts w:ascii="Arial" w:eastAsia="Arial Unicode MS" w:hAnsi="Arial" w:cs="Arial"/>
          <w:sz w:val="16"/>
          <w:szCs w:val="16"/>
        </w:rPr>
        <w:t xml:space="preserve">anual, </w:t>
      </w:r>
      <w:r w:rsidR="00AB15F6" w:rsidRPr="00A813D8">
        <w:rPr>
          <w:rFonts w:ascii="Arial" w:eastAsia="Arial Unicode MS" w:hAnsi="Arial" w:cs="Arial"/>
          <w:sz w:val="16"/>
          <w:szCs w:val="16"/>
        </w:rPr>
        <w:t>A</w:t>
      </w:r>
      <w:r w:rsidRPr="00A813D8">
        <w:rPr>
          <w:rFonts w:ascii="Arial" w:eastAsia="Arial Unicode MS" w:hAnsi="Arial" w:cs="Arial"/>
          <w:sz w:val="16"/>
          <w:szCs w:val="16"/>
        </w:rPr>
        <w:t>nex</w:t>
      </w:r>
      <w:r w:rsidR="00AB15F6" w:rsidRPr="00A813D8">
        <w:rPr>
          <w:rFonts w:ascii="Arial" w:eastAsia="Arial Unicode MS" w:hAnsi="Arial" w:cs="Arial"/>
          <w:sz w:val="16"/>
          <w:szCs w:val="16"/>
        </w:rPr>
        <w:t xml:space="preserve">o </w:t>
      </w:r>
      <w:r w:rsidR="00A813D8" w:rsidRPr="00A813D8">
        <w:rPr>
          <w:rFonts w:ascii="Arial" w:eastAsia="Arial Unicode MS" w:hAnsi="Arial" w:cs="Arial"/>
          <w:sz w:val="16"/>
          <w:szCs w:val="16"/>
        </w:rPr>
        <w:t>1</w:t>
      </w:r>
      <w:r w:rsidRPr="00A813D8">
        <w:rPr>
          <w:rFonts w:ascii="Arial" w:eastAsia="Arial Unicode MS" w:hAnsi="Arial" w:cs="Arial"/>
          <w:sz w:val="16"/>
          <w:szCs w:val="16"/>
        </w:rPr>
        <w:t>, donde se explica en detalle cada uno de los pasos que debe realizar el emisor para la utilización del modulo “</w:t>
      </w:r>
      <w:r w:rsidRPr="00A813D8">
        <w:rPr>
          <w:rFonts w:ascii="Arial" w:eastAsia="Arial Unicode MS" w:hAnsi="Arial" w:cs="Arial"/>
          <w:i/>
          <w:sz w:val="16"/>
          <w:szCs w:val="16"/>
        </w:rPr>
        <w:t>Actualización de Información Básica de Emisores”</w:t>
      </w:r>
      <w:r w:rsidRPr="00A813D8">
        <w:rPr>
          <w:rFonts w:ascii="Arial" w:eastAsia="Arial Unicode MS" w:hAnsi="Arial" w:cs="Arial"/>
          <w:sz w:val="16"/>
          <w:szCs w:val="16"/>
        </w:rPr>
        <w:t xml:space="preserve">. </w:t>
      </w:r>
    </w:p>
    <w:p w14:paraId="0EAB0827" w14:textId="77777777" w:rsidR="00412C13" w:rsidRPr="00A813D8" w:rsidRDefault="00412C13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</w:p>
    <w:p w14:paraId="0A8B44B1" w14:textId="02D85351" w:rsidR="001C04D5" w:rsidRPr="00A813D8" w:rsidRDefault="001C04D5" w:rsidP="001C04D5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sz w:val="16"/>
          <w:szCs w:val="16"/>
        </w:rPr>
      </w:pPr>
    </w:p>
    <w:p w14:paraId="1BD6FC64" w14:textId="77777777" w:rsidR="004F03CC" w:rsidRPr="00A813D8" w:rsidRDefault="00442F73" w:rsidP="001C04D5">
      <w:pPr>
        <w:pStyle w:val="Ttulo2"/>
      </w:pPr>
      <w:bookmarkStart w:id="5" w:name="_Toc399409125"/>
      <w:r w:rsidRPr="00A813D8">
        <w:t>2</w:t>
      </w:r>
      <w:r w:rsidR="004F03CC" w:rsidRPr="00A813D8">
        <w:t>.4</w:t>
      </w:r>
      <w:r w:rsidR="001C04D5" w:rsidRPr="00A813D8">
        <w:t>.</w:t>
      </w:r>
      <w:r w:rsidR="004F03CC" w:rsidRPr="00A813D8">
        <w:t xml:space="preserve"> Responsable de la actualización</w:t>
      </w:r>
      <w:bookmarkEnd w:id="5"/>
    </w:p>
    <w:p w14:paraId="219D43C0" w14:textId="77777777" w:rsidR="001C04D5" w:rsidRPr="00A813D8" w:rsidRDefault="001C04D5" w:rsidP="001C04D5">
      <w:pPr>
        <w:spacing w:after="0" w:line="240" w:lineRule="auto"/>
        <w:jc w:val="both"/>
        <w:outlineLvl w:val="0"/>
        <w:rPr>
          <w:rFonts w:ascii="Arial" w:eastAsia="Arial Unicode MS" w:hAnsi="Arial" w:cs="Arial"/>
          <w:b/>
          <w:sz w:val="16"/>
          <w:szCs w:val="16"/>
        </w:rPr>
      </w:pPr>
    </w:p>
    <w:p w14:paraId="293CD1CD" w14:textId="77777777" w:rsidR="004F03CC" w:rsidRPr="00A813D8" w:rsidRDefault="004F03CC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A813D8">
        <w:rPr>
          <w:rFonts w:ascii="Arial" w:eastAsia="Arial Unicode MS" w:hAnsi="Arial" w:cs="Arial"/>
          <w:sz w:val="16"/>
          <w:szCs w:val="16"/>
        </w:rPr>
        <w:t xml:space="preserve">El representante legal de la entidad emisora debe asignar al </w:t>
      </w:r>
      <w:r w:rsidR="00442F73" w:rsidRPr="00A813D8">
        <w:rPr>
          <w:rFonts w:ascii="Arial" w:eastAsia="Arial Unicode MS" w:hAnsi="Arial" w:cs="Arial"/>
          <w:sz w:val="16"/>
          <w:szCs w:val="16"/>
        </w:rPr>
        <w:t>a</w:t>
      </w:r>
      <w:r w:rsidRPr="00A813D8">
        <w:rPr>
          <w:rFonts w:ascii="Arial" w:eastAsia="Arial Unicode MS" w:hAnsi="Arial" w:cs="Arial"/>
          <w:sz w:val="16"/>
          <w:szCs w:val="16"/>
        </w:rPr>
        <w:t xml:space="preserve">gente de </w:t>
      </w:r>
      <w:r w:rsidR="00442F73" w:rsidRPr="00A813D8">
        <w:rPr>
          <w:rFonts w:ascii="Arial" w:eastAsia="Arial Unicode MS" w:hAnsi="Arial" w:cs="Arial"/>
          <w:sz w:val="16"/>
          <w:szCs w:val="16"/>
        </w:rPr>
        <w:t>c</w:t>
      </w:r>
      <w:r w:rsidRPr="00A813D8">
        <w:rPr>
          <w:rFonts w:ascii="Arial" w:eastAsia="Arial Unicode MS" w:hAnsi="Arial" w:cs="Arial"/>
          <w:sz w:val="16"/>
          <w:szCs w:val="16"/>
        </w:rPr>
        <w:t>umplimiento para el envío de la información relevante</w:t>
      </w:r>
      <w:r w:rsidR="00442F73" w:rsidRPr="00A813D8">
        <w:rPr>
          <w:rFonts w:ascii="Arial" w:eastAsia="Arial Unicode MS" w:hAnsi="Arial" w:cs="Arial"/>
          <w:sz w:val="16"/>
          <w:szCs w:val="16"/>
        </w:rPr>
        <w:t xml:space="preserve">, de que trata el </w:t>
      </w:r>
      <w:r w:rsidRPr="00A813D8">
        <w:rPr>
          <w:rFonts w:ascii="Arial" w:eastAsia="Arial Unicode MS" w:hAnsi="Arial" w:cs="Arial"/>
          <w:sz w:val="16"/>
          <w:szCs w:val="16"/>
        </w:rPr>
        <w:t>art</w:t>
      </w:r>
      <w:r w:rsidR="001C04D5" w:rsidRPr="00A813D8">
        <w:rPr>
          <w:rFonts w:ascii="Arial" w:eastAsia="Arial Unicode MS" w:hAnsi="Arial" w:cs="Arial"/>
          <w:sz w:val="16"/>
          <w:szCs w:val="16"/>
        </w:rPr>
        <w:t>.</w:t>
      </w:r>
      <w:r w:rsidRPr="00A813D8">
        <w:rPr>
          <w:rFonts w:ascii="Arial" w:eastAsia="Arial Unicode MS" w:hAnsi="Arial" w:cs="Arial"/>
          <w:sz w:val="16"/>
          <w:szCs w:val="16"/>
        </w:rPr>
        <w:t xml:space="preserve"> 5.2.4.1.8 del Decreto 2555 de 2010</w:t>
      </w:r>
      <w:r w:rsidR="00442F73" w:rsidRPr="00A813D8">
        <w:rPr>
          <w:rFonts w:ascii="Arial" w:eastAsia="Arial Unicode MS" w:hAnsi="Arial" w:cs="Arial"/>
          <w:sz w:val="16"/>
          <w:szCs w:val="16"/>
        </w:rPr>
        <w:t>,</w:t>
      </w:r>
      <w:r w:rsidR="00F05773" w:rsidRPr="00A813D8">
        <w:rPr>
          <w:rFonts w:ascii="Arial" w:eastAsia="Arial Unicode MS" w:hAnsi="Arial" w:cs="Arial"/>
          <w:sz w:val="16"/>
          <w:szCs w:val="16"/>
        </w:rPr>
        <w:t xml:space="preserve"> quien es el </w:t>
      </w:r>
      <w:r w:rsidRPr="00A813D8">
        <w:rPr>
          <w:rFonts w:ascii="Arial" w:eastAsia="Arial Unicode MS" w:hAnsi="Arial" w:cs="Arial"/>
          <w:sz w:val="16"/>
          <w:szCs w:val="16"/>
        </w:rPr>
        <w:t xml:space="preserve"> encarg</w:t>
      </w:r>
      <w:r w:rsidR="00F05773" w:rsidRPr="00A813D8">
        <w:rPr>
          <w:rFonts w:ascii="Arial" w:eastAsia="Arial Unicode MS" w:hAnsi="Arial" w:cs="Arial"/>
          <w:sz w:val="16"/>
          <w:szCs w:val="16"/>
        </w:rPr>
        <w:t>ado</w:t>
      </w:r>
      <w:r w:rsidRPr="00A813D8">
        <w:rPr>
          <w:rFonts w:ascii="Arial" w:eastAsia="Arial Unicode MS" w:hAnsi="Arial" w:cs="Arial"/>
          <w:sz w:val="16"/>
          <w:szCs w:val="16"/>
        </w:rPr>
        <w:t xml:space="preserve"> de transmitir la actualización de la información básica de los emisores, conforme al procedimiento previsto en </w:t>
      </w:r>
      <w:r w:rsidR="00442F73" w:rsidRPr="00A813D8">
        <w:rPr>
          <w:rFonts w:ascii="Arial" w:eastAsia="Arial Unicode MS" w:hAnsi="Arial" w:cs="Arial"/>
          <w:sz w:val="16"/>
          <w:szCs w:val="16"/>
        </w:rPr>
        <w:t>e</w:t>
      </w:r>
      <w:r w:rsidRPr="00A813D8">
        <w:rPr>
          <w:rFonts w:ascii="Arial" w:eastAsia="Arial Unicode MS" w:hAnsi="Arial" w:cs="Arial"/>
          <w:sz w:val="16"/>
          <w:szCs w:val="16"/>
        </w:rPr>
        <w:t>sta C</w:t>
      </w:r>
      <w:r w:rsidR="00442F73" w:rsidRPr="00A813D8">
        <w:rPr>
          <w:rFonts w:ascii="Arial" w:eastAsia="Arial Unicode MS" w:hAnsi="Arial" w:cs="Arial"/>
          <w:sz w:val="16"/>
          <w:szCs w:val="16"/>
        </w:rPr>
        <w:t>apítulo</w:t>
      </w:r>
      <w:r w:rsidRPr="00A813D8">
        <w:rPr>
          <w:rFonts w:ascii="Arial" w:eastAsia="Arial Unicode MS" w:hAnsi="Arial" w:cs="Arial"/>
          <w:sz w:val="16"/>
          <w:szCs w:val="16"/>
        </w:rPr>
        <w:t>.</w:t>
      </w:r>
    </w:p>
    <w:p w14:paraId="1D497007" w14:textId="77777777" w:rsidR="001C04D5" w:rsidRPr="00A813D8" w:rsidRDefault="001C04D5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</w:p>
    <w:p w14:paraId="255B8C1E" w14:textId="77777777" w:rsidR="004F03CC" w:rsidRPr="004F03CC" w:rsidRDefault="004F03CC" w:rsidP="001C04D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A813D8">
        <w:rPr>
          <w:rFonts w:ascii="Arial" w:eastAsia="Arial Unicode MS" w:hAnsi="Arial" w:cs="Arial"/>
          <w:sz w:val="16"/>
          <w:szCs w:val="16"/>
        </w:rPr>
        <w:t>Lo anterior, sin perjuicio de la responsabilidad que asiste al representante legal de la entidad emisora, conforme a las normas que regulan el mercado público de valores.</w:t>
      </w:r>
    </w:p>
    <w:p w14:paraId="441B30FE" w14:textId="7FCBE797" w:rsidR="00606AA2" w:rsidRDefault="00606AA2" w:rsidP="001C04D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808DEE" w14:textId="2900BB19" w:rsidR="00412C13" w:rsidRDefault="00412C13" w:rsidP="00566243">
      <w:pPr>
        <w:pBdr>
          <w:left w:val="single" w:sz="4" w:space="1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12C13">
        <w:rPr>
          <w:rFonts w:ascii="Arial" w:hAnsi="Arial" w:cs="Arial"/>
          <w:b/>
          <w:bCs/>
          <w:sz w:val="16"/>
          <w:szCs w:val="16"/>
        </w:rPr>
        <w:t xml:space="preserve">3. </w:t>
      </w:r>
      <w:r>
        <w:rPr>
          <w:rFonts w:ascii="Arial" w:hAnsi="Arial" w:cs="Arial"/>
          <w:b/>
          <w:bCs/>
          <w:sz w:val="16"/>
          <w:szCs w:val="16"/>
        </w:rPr>
        <w:t>REVELACIÓN DE INFORMACIÓN DE ASUNTOS SOCIALES Y AMBIENTALES, INCLUIDOS LOS CLIM</w:t>
      </w:r>
      <w:r w:rsidR="009B272B">
        <w:rPr>
          <w:rFonts w:ascii="Arial" w:hAnsi="Arial" w:cs="Arial"/>
          <w:b/>
          <w:bCs/>
          <w:sz w:val="16"/>
          <w:szCs w:val="16"/>
        </w:rPr>
        <w:t>Á</w:t>
      </w:r>
      <w:r>
        <w:rPr>
          <w:rFonts w:ascii="Arial" w:hAnsi="Arial" w:cs="Arial"/>
          <w:b/>
          <w:bCs/>
          <w:sz w:val="16"/>
          <w:szCs w:val="16"/>
        </w:rPr>
        <w:t>TICOS</w:t>
      </w:r>
      <w:r w:rsidR="009B272B">
        <w:rPr>
          <w:rFonts w:ascii="Arial" w:hAnsi="Arial" w:cs="Arial"/>
          <w:b/>
          <w:bCs/>
          <w:sz w:val="16"/>
          <w:szCs w:val="16"/>
        </w:rPr>
        <w:t>, POR PARTE DE LOS EMISORES</w:t>
      </w:r>
      <w:r w:rsidR="003706B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6667F0E" w14:textId="15250D9C" w:rsidR="00412C13" w:rsidRDefault="00412C13" w:rsidP="00566243">
      <w:pPr>
        <w:pBdr>
          <w:left w:val="single" w:sz="4" w:space="1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66A4BDE" w14:textId="67BA3600" w:rsidR="00412C13" w:rsidRPr="001E3117" w:rsidRDefault="008206DC" w:rsidP="00566243">
      <w:pPr>
        <w:pBdr>
          <w:left w:val="single" w:sz="4" w:space="1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</w:t>
      </w:r>
      <w:r w:rsidR="009B272B" w:rsidRPr="001E3117">
        <w:rPr>
          <w:rFonts w:ascii="Arial" w:hAnsi="Arial" w:cs="Arial"/>
          <w:b/>
          <w:bCs/>
          <w:sz w:val="16"/>
          <w:szCs w:val="16"/>
        </w:rPr>
        <w:t xml:space="preserve">os emisores deben cumplir con las instrucciones previstas en el </w:t>
      </w:r>
      <w:r w:rsidR="00317805">
        <w:rPr>
          <w:rFonts w:ascii="Arial" w:hAnsi="Arial" w:cs="Arial"/>
          <w:b/>
          <w:bCs/>
          <w:sz w:val="16"/>
          <w:szCs w:val="16"/>
        </w:rPr>
        <w:t>A</w:t>
      </w:r>
      <w:r w:rsidR="009B272B" w:rsidRPr="001E3117">
        <w:rPr>
          <w:rFonts w:ascii="Arial" w:hAnsi="Arial" w:cs="Arial"/>
          <w:b/>
          <w:bCs/>
          <w:sz w:val="16"/>
          <w:szCs w:val="16"/>
        </w:rPr>
        <w:t xml:space="preserve">nexo 2 del presente </w:t>
      </w:r>
      <w:r w:rsidR="00317805">
        <w:rPr>
          <w:rFonts w:ascii="Arial" w:hAnsi="Arial" w:cs="Arial"/>
          <w:b/>
          <w:bCs/>
          <w:sz w:val="16"/>
          <w:szCs w:val="16"/>
        </w:rPr>
        <w:t>C</w:t>
      </w:r>
      <w:r w:rsidR="009B272B" w:rsidRPr="001E3117">
        <w:rPr>
          <w:rFonts w:ascii="Arial" w:hAnsi="Arial" w:cs="Arial"/>
          <w:b/>
          <w:bCs/>
          <w:sz w:val="16"/>
          <w:szCs w:val="16"/>
        </w:rPr>
        <w:t>apítulo</w:t>
      </w:r>
      <w:r w:rsidR="009B272B">
        <w:rPr>
          <w:rFonts w:ascii="Arial" w:hAnsi="Arial" w:cs="Arial"/>
          <w:b/>
          <w:bCs/>
          <w:sz w:val="16"/>
          <w:szCs w:val="16"/>
        </w:rPr>
        <w:t xml:space="preserve"> </w:t>
      </w:r>
      <w:r w:rsidR="00747B48">
        <w:rPr>
          <w:rFonts w:ascii="Arial" w:hAnsi="Arial" w:cs="Arial"/>
          <w:b/>
          <w:bCs/>
          <w:sz w:val="16"/>
          <w:szCs w:val="16"/>
        </w:rPr>
        <w:t>sobre</w:t>
      </w:r>
      <w:r w:rsidR="009B272B">
        <w:rPr>
          <w:rFonts w:ascii="Arial" w:hAnsi="Arial" w:cs="Arial"/>
          <w:b/>
          <w:bCs/>
          <w:sz w:val="16"/>
          <w:szCs w:val="16"/>
        </w:rPr>
        <w:t xml:space="preserve"> la revelación de </w:t>
      </w:r>
      <w:r w:rsidR="009B272B" w:rsidRPr="001E3117">
        <w:rPr>
          <w:rFonts w:ascii="Arial" w:hAnsi="Arial" w:cs="Arial"/>
          <w:b/>
          <w:bCs/>
          <w:sz w:val="16"/>
          <w:szCs w:val="16"/>
        </w:rPr>
        <w:t xml:space="preserve">la información </w:t>
      </w:r>
      <w:r w:rsidR="009B272B">
        <w:rPr>
          <w:rFonts w:ascii="Arial" w:hAnsi="Arial" w:cs="Arial"/>
          <w:b/>
          <w:bCs/>
          <w:sz w:val="16"/>
          <w:szCs w:val="16"/>
        </w:rPr>
        <w:t>sobre</w:t>
      </w:r>
      <w:r w:rsidR="009B272B" w:rsidRPr="001E3117">
        <w:rPr>
          <w:rFonts w:ascii="Arial" w:hAnsi="Arial" w:cs="Arial"/>
          <w:b/>
          <w:bCs/>
          <w:sz w:val="16"/>
          <w:szCs w:val="16"/>
        </w:rPr>
        <w:t xml:space="preserve"> </w:t>
      </w:r>
      <w:r w:rsidR="008C74C1">
        <w:rPr>
          <w:rFonts w:ascii="Arial" w:hAnsi="Arial" w:cs="Arial"/>
          <w:b/>
          <w:bCs/>
          <w:sz w:val="16"/>
          <w:szCs w:val="16"/>
        </w:rPr>
        <w:t>asuntos sociales y ambientales, incluidos los climáticos</w:t>
      </w:r>
      <w:r w:rsidR="00D217DF">
        <w:rPr>
          <w:rFonts w:ascii="Arial" w:hAnsi="Arial" w:cs="Arial"/>
          <w:b/>
          <w:bCs/>
          <w:color w:val="000000"/>
          <w:kern w:val="1"/>
          <w:sz w:val="16"/>
          <w:szCs w:val="16"/>
          <w:lang w:val="es-ES_tradnl"/>
        </w:rPr>
        <w:t>.</w:t>
      </w:r>
    </w:p>
    <w:p w14:paraId="4980E6AE" w14:textId="6D1371F2" w:rsidR="00B96719" w:rsidRPr="00412C13" w:rsidRDefault="00B96719" w:rsidP="00B96719">
      <w:pPr>
        <w:pBdr>
          <w:left w:val="single" w:sz="4" w:space="1" w:color="auto"/>
        </w:pBd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B96719" w:rsidRPr="00412C13" w:rsidSect="00840988">
      <w:footerReference w:type="default" r:id="rId11"/>
      <w:pgSz w:w="12240" w:h="18720" w:code="14"/>
      <w:pgMar w:top="1418" w:right="1701" w:bottom="1418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8140" w14:textId="77777777" w:rsidR="00F95CD3" w:rsidRDefault="00F95CD3" w:rsidP="004F03CC">
      <w:pPr>
        <w:spacing w:after="0" w:line="240" w:lineRule="auto"/>
      </w:pPr>
      <w:r>
        <w:separator/>
      </w:r>
    </w:p>
  </w:endnote>
  <w:endnote w:type="continuationSeparator" w:id="0">
    <w:p w14:paraId="5837B2EA" w14:textId="77777777" w:rsidR="00F95CD3" w:rsidRDefault="00F95CD3" w:rsidP="004F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5982" w14:textId="77777777" w:rsidR="002068B6" w:rsidRDefault="002068B6">
    <w:pPr>
      <w:pStyle w:val="Piedepgina"/>
      <w:rPr>
        <w:rFonts w:ascii="Arial" w:hAnsi="Arial" w:cs="Arial"/>
        <w:b/>
        <w:sz w:val="18"/>
        <w:szCs w:val="18"/>
      </w:rPr>
    </w:pPr>
  </w:p>
  <w:p w14:paraId="298390E4" w14:textId="0735E8ED" w:rsidR="002068B6" w:rsidRDefault="002068B6">
    <w:pPr>
      <w:pStyle w:val="Piedep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PARTE III – TÍTULO V – CAPÍTULO I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</w:t>
    </w:r>
  </w:p>
  <w:p w14:paraId="3A35748F" w14:textId="46211115" w:rsidR="00412C13" w:rsidRPr="00412C13" w:rsidRDefault="00412C13" w:rsidP="00412C13">
    <w:pPr>
      <w:pStyle w:val="Piedepgina"/>
      <w:jc w:val="both"/>
    </w:pPr>
    <w:r w:rsidRPr="008C2AE7">
      <w:rPr>
        <w:rFonts w:ascii="Arial" w:hAnsi="Arial" w:cs="Arial"/>
        <w:b/>
        <w:sz w:val="18"/>
        <w:lang w:val="pt-BR"/>
      </w:rPr>
      <w:t xml:space="preserve">Circular Externa </w:t>
    </w:r>
    <w:r w:rsidR="00491333">
      <w:rPr>
        <w:rFonts w:ascii="Arial" w:hAnsi="Arial" w:cs="Arial"/>
        <w:b/>
        <w:sz w:val="18"/>
        <w:lang w:val="pt-BR"/>
      </w:rPr>
      <w:t>031</w:t>
    </w:r>
    <w:r w:rsidRPr="008C2AE7">
      <w:rPr>
        <w:rFonts w:ascii="Arial" w:hAnsi="Arial" w:cs="Arial"/>
        <w:b/>
        <w:sz w:val="18"/>
        <w:lang w:val="pt-BR"/>
      </w:rPr>
      <w:t xml:space="preserve"> de 2021                                                                                                   </w:t>
    </w:r>
    <w:proofErr w:type="spellStart"/>
    <w:r w:rsidR="007F0F27">
      <w:rPr>
        <w:rFonts w:ascii="Arial" w:hAnsi="Arial" w:cs="Arial"/>
        <w:b/>
        <w:sz w:val="18"/>
        <w:lang w:val="pt-BR"/>
      </w:rPr>
      <w:t>Diciembre</w:t>
    </w:r>
    <w:proofErr w:type="spellEnd"/>
    <w:r>
      <w:rPr>
        <w:rFonts w:ascii="Arial" w:hAnsi="Arial" w:cs="Arial"/>
        <w:b/>
        <w:sz w:val="18"/>
        <w:lang w:val="pt-BR"/>
      </w:rPr>
      <w:t xml:space="preserve"> </w:t>
    </w:r>
    <w:r w:rsidRPr="008C2AE7">
      <w:rPr>
        <w:rFonts w:ascii="Arial" w:hAnsi="Arial" w:cs="Arial"/>
        <w:b/>
        <w:sz w:val="18"/>
        <w:lang w:val="pt-BR"/>
      </w:rPr>
      <w:t>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A5F6" w14:textId="77777777" w:rsidR="00840988" w:rsidRDefault="00840988">
    <w:pPr>
      <w:pStyle w:val="Piedepgina"/>
      <w:rPr>
        <w:rFonts w:ascii="Arial" w:hAnsi="Arial" w:cs="Arial"/>
        <w:b/>
        <w:sz w:val="18"/>
        <w:szCs w:val="18"/>
      </w:rPr>
    </w:pPr>
  </w:p>
  <w:p w14:paraId="267691CE" w14:textId="77777777" w:rsidR="00840988" w:rsidRPr="00CE4D97" w:rsidRDefault="00840988" w:rsidP="002068B6">
    <w:pPr>
      <w:framePr w:wrap="around" w:vAnchor="text" w:hAnchor="page" w:x="10426" w:y="1"/>
      <w:tabs>
        <w:tab w:val="center" w:pos="4252"/>
        <w:tab w:val="right" w:pos="8504"/>
      </w:tabs>
      <w:rPr>
        <w:rFonts w:ascii="Arial" w:hAnsi="Arial" w:cs="Arial"/>
        <w:b/>
        <w:sz w:val="18"/>
        <w:szCs w:val="18"/>
      </w:rPr>
    </w:pPr>
    <w:r w:rsidRPr="00CE4D97"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>PAGE</w:instrText>
    </w:r>
    <w:r w:rsidRPr="00CE4D97">
      <w:rPr>
        <w:rFonts w:ascii="Arial" w:hAnsi="Arial" w:cs="Arial"/>
        <w:b/>
        <w:sz w:val="18"/>
        <w:szCs w:val="18"/>
      </w:rPr>
      <w:instrText xml:space="preserve">  </w:instrText>
    </w:r>
    <w:r w:rsidRPr="00CE4D97">
      <w:rPr>
        <w:rFonts w:ascii="Arial" w:hAnsi="Arial" w:cs="Arial"/>
        <w:b/>
        <w:sz w:val="18"/>
        <w:szCs w:val="18"/>
      </w:rPr>
      <w:fldChar w:fldCharType="separate"/>
    </w:r>
    <w:r w:rsidR="008139F9">
      <w:rPr>
        <w:rFonts w:ascii="Arial" w:hAnsi="Arial" w:cs="Arial"/>
        <w:b/>
        <w:noProof/>
        <w:sz w:val="18"/>
        <w:szCs w:val="18"/>
      </w:rPr>
      <w:t>1</w:t>
    </w:r>
    <w:r w:rsidRPr="00CE4D97">
      <w:rPr>
        <w:rFonts w:ascii="Arial" w:hAnsi="Arial" w:cs="Arial"/>
        <w:b/>
        <w:sz w:val="18"/>
        <w:szCs w:val="18"/>
      </w:rPr>
      <w:fldChar w:fldCharType="end"/>
    </w:r>
  </w:p>
  <w:p w14:paraId="2DC45198" w14:textId="5465EEFC" w:rsidR="00840988" w:rsidRDefault="00840988">
    <w:pPr>
      <w:pStyle w:val="Piedep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PARTE III – TÍTULO V – CAPÍTULO I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PÁGINA  </w:t>
    </w:r>
  </w:p>
  <w:p w14:paraId="658E1243" w14:textId="79155FDC" w:rsidR="00412C13" w:rsidRPr="00412C13" w:rsidRDefault="00412C13" w:rsidP="00412C13">
    <w:pPr>
      <w:pStyle w:val="Piedepgina"/>
      <w:jc w:val="both"/>
    </w:pPr>
    <w:r w:rsidRPr="008C2AE7">
      <w:rPr>
        <w:rFonts w:ascii="Arial" w:hAnsi="Arial" w:cs="Arial"/>
        <w:b/>
        <w:sz w:val="18"/>
        <w:lang w:val="pt-BR"/>
      </w:rPr>
      <w:t xml:space="preserve">Circular </w:t>
    </w:r>
    <w:proofErr w:type="gramStart"/>
    <w:r w:rsidRPr="008C2AE7">
      <w:rPr>
        <w:rFonts w:ascii="Arial" w:hAnsi="Arial" w:cs="Arial"/>
        <w:b/>
        <w:sz w:val="18"/>
        <w:lang w:val="pt-BR"/>
      </w:rPr>
      <w:t xml:space="preserve">Externa </w:t>
    </w:r>
    <w:r>
      <w:rPr>
        <w:rFonts w:ascii="Arial" w:hAnsi="Arial" w:cs="Arial"/>
        <w:b/>
        <w:sz w:val="18"/>
        <w:lang w:val="pt-BR"/>
      </w:rPr>
      <w:t xml:space="preserve"> </w:t>
    </w:r>
    <w:r w:rsidR="00491333">
      <w:rPr>
        <w:rFonts w:ascii="Arial" w:hAnsi="Arial" w:cs="Arial"/>
        <w:b/>
        <w:sz w:val="18"/>
        <w:lang w:val="pt-BR"/>
      </w:rPr>
      <w:t>031</w:t>
    </w:r>
    <w:proofErr w:type="gramEnd"/>
    <w:r w:rsidRPr="008C2AE7">
      <w:rPr>
        <w:rFonts w:ascii="Arial" w:hAnsi="Arial" w:cs="Arial"/>
        <w:b/>
        <w:sz w:val="18"/>
        <w:lang w:val="pt-BR"/>
      </w:rPr>
      <w:t xml:space="preserve"> de 2021                                                                                               </w:t>
    </w:r>
    <w:proofErr w:type="spellStart"/>
    <w:r w:rsidR="007F0F27">
      <w:rPr>
        <w:rFonts w:ascii="Arial" w:hAnsi="Arial" w:cs="Arial"/>
        <w:b/>
        <w:sz w:val="18"/>
        <w:lang w:val="pt-BR"/>
      </w:rPr>
      <w:t>Diciembre</w:t>
    </w:r>
    <w:proofErr w:type="spellEnd"/>
    <w:r>
      <w:rPr>
        <w:rFonts w:ascii="Arial" w:hAnsi="Arial" w:cs="Arial"/>
        <w:b/>
        <w:sz w:val="18"/>
        <w:lang w:val="pt-BR"/>
      </w:rPr>
      <w:t xml:space="preserve"> </w:t>
    </w:r>
    <w:r w:rsidRPr="008C2AE7">
      <w:rPr>
        <w:rFonts w:ascii="Arial" w:hAnsi="Arial" w:cs="Arial"/>
        <w:b/>
        <w:sz w:val="18"/>
        <w:lang w:val="pt-BR"/>
      </w:rPr>
      <w:t>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30BC" w14:textId="77777777" w:rsidR="00F95CD3" w:rsidRDefault="00F95CD3" w:rsidP="004F03CC">
      <w:pPr>
        <w:spacing w:after="0" w:line="240" w:lineRule="auto"/>
      </w:pPr>
      <w:r>
        <w:separator/>
      </w:r>
    </w:p>
  </w:footnote>
  <w:footnote w:type="continuationSeparator" w:id="0">
    <w:p w14:paraId="4E420D8A" w14:textId="77777777" w:rsidR="00F95CD3" w:rsidRDefault="00F95CD3" w:rsidP="004F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5D30" w14:textId="77777777" w:rsidR="00B03A7E" w:rsidRPr="002068B6" w:rsidRDefault="00B03A7E" w:rsidP="00B03A7E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2068B6">
      <w:rPr>
        <w:rFonts w:ascii="Arial" w:hAnsi="Arial" w:cs="Arial"/>
        <w:b/>
        <w:sz w:val="24"/>
        <w:szCs w:val="24"/>
      </w:rPr>
      <w:t>SUPERINTENDENCIA FINANCIERA DE COLOMBIA</w:t>
    </w:r>
  </w:p>
  <w:p w14:paraId="620BF10C" w14:textId="77777777" w:rsidR="00B03A7E" w:rsidRPr="002068B6" w:rsidRDefault="00B03A7E" w:rsidP="00B03A7E">
    <w:pPr>
      <w:pStyle w:val="Encabezado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C88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8E26F9"/>
    <w:multiLevelType w:val="hybridMultilevel"/>
    <w:tmpl w:val="C848E890"/>
    <w:lvl w:ilvl="0" w:tplc="D7F213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E139D"/>
    <w:multiLevelType w:val="hybridMultilevel"/>
    <w:tmpl w:val="2EFE265C"/>
    <w:lvl w:ilvl="0" w:tplc="06F403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904AFC64">
      <w:numFmt w:val="none"/>
      <w:lvlText w:val=""/>
      <w:lvlJc w:val="left"/>
      <w:pPr>
        <w:tabs>
          <w:tab w:val="num" w:pos="360"/>
        </w:tabs>
      </w:pPr>
    </w:lvl>
    <w:lvl w:ilvl="2" w:tplc="2FCAE874">
      <w:numFmt w:val="none"/>
      <w:lvlText w:val=""/>
      <w:lvlJc w:val="left"/>
      <w:pPr>
        <w:tabs>
          <w:tab w:val="num" w:pos="360"/>
        </w:tabs>
      </w:pPr>
    </w:lvl>
    <w:lvl w:ilvl="3" w:tplc="2EAE3BA2">
      <w:numFmt w:val="none"/>
      <w:lvlText w:val=""/>
      <w:lvlJc w:val="left"/>
      <w:pPr>
        <w:tabs>
          <w:tab w:val="num" w:pos="360"/>
        </w:tabs>
      </w:pPr>
    </w:lvl>
    <w:lvl w:ilvl="4" w:tplc="09C2B66C">
      <w:numFmt w:val="none"/>
      <w:lvlText w:val=""/>
      <w:lvlJc w:val="left"/>
      <w:pPr>
        <w:tabs>
          <w:tab w:val="num" w:pos="360"/>
        </w:tabs>
      </w:pPr>
    </w:lvl>
    <w:lvl w:ilvl="5" w:tplc="01AEA7A0">
      <w:numFmt w:val="none"/>
      <w:lvlText w:val=""/>
      <w:lvlJc w:val="left"/>
      <w:pPr>
        <w:tabs>
          <w:tab w:val="num" w:pos="360"/>
        </w:tabs>
      </w:pPr>
    </w:lvl>
    <w:lvl w:ilvl="6" w:tplc="345E87BA">
      <w:numFmt w:val="none"/>
      <w:lvlText w:val=""/>
      <w:lvlJc w:val="left"/>
      <w:pPr>
        <w:tabs>
          <w:tab w:val="num" w:pos="360"/>
        </w:tabs>
      </w:pPr>
    </w:lvl>
    <w:lvl w:ilvl="7" w:tplc="7D5C9CEE">
      <w:numFmt w:val="none"/>
      <w:lvlText w:val=""/>
      <w:lvlJc w:val="left"/>
      <w:pPr>
        <w:tabs>
          <w:tab w:val="num" w:pos="360"/>
        </w:tabs>
      </w:pPr>
    </w:lvl>
    <w:lvl w:ilvl="8" w:tplc="FDBE2E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C"/>
    <w:rsid w:val="00072DA4"/>
    <w:rsid w:val="000E7F54"/>
    <w:rsid w:val="00111FD9"/>
    <w:rsid w:val="00122BC5"/>
    <w:rsid w:val="00136336"/>
    <w:rsid w:val="00182B45"/>
    <w:rsid w:val="001A5F60"/>
    <w:rsid w:val="001C04D5"/>
    <w:rsid w:val="001C5EA5"/>
    <w:rsid w:val="001E3117"/>
    <w:rsid w:val="001E6075"/>
    <w:rsid w:val="002068B6"/>
    <w:rsid w:val="00206C50"/>
    <w:rsid w:val="0024739D"/>
    <w:rsid w:val="002A23A9"/>
    <w:rsid w:val="002C5801"/>
    <w:rsid w:val="0030598F"/>
    <w:rsid w:val="00317805"/>
    <w:rsid w:val="003706B2"/>
    <w:rsid w:val="00371BE2"/>
    <w:rsid w:val="00377275"/>
    <w:rsid w:val="003913B7"/>
    <w:rsid w:val="00391572"/>
    <w:rsid w:val="003C662C"/>
    <w:rsid w:val="00412C13"/>
    <w:rsid w:val="00426D3C"/>
    <w:rsid w:val="00442F73"/>
    <w:rsid w:val="004557F1"/>
    <w:rsid w:val="00462C25"/>
    <w:rsid w:val="00491333"/>
    <w:rsid w:val="004A6BFD"/>
    <w:rsid w:val="004C6584"/>
    <w:rsid w:val="004E0081"/>
    <w:rsid w:val="004E5E7E"/>
    <w:rsid w:val="004F03CC"/>
    <w:rsid w:val="004F2BF4"/>
    <w:rsid w:val="0053693C"/>
    <w:rsid w:val="00547BAB"/>
    <w:rsid w:val="00566243"/>
    <w:rsid w:val="006059B6"/>
    <w:rsid w:val="00606AA2"/>
    <w:rsid w:val="00613127"/>
    <w:rsid w:val="00633370"/>
    <w:rsid w:val="00640380"/>
    <w:rsid w:val="00672E47"/>
    <w:rsid w:val="006F5D76"/>
    <w:rsid w:val="0073723A"/>
    <w:rsid w:val="00747B48"/>
    <w:rsid w:val="00771C61"/>
    <w:rsid w:val="007F0F27"/>
    <w:rsid w:val="008139F9"/>
    <w:rsid w:val="008206DC"/>
    <w:rsid w:val="00821C62"/>
    <w:rsid w:val="00840988"/>
    <w:rsid w:val="008555CE"/>
    <w:rsid w:val="008B01AE"/>
    <w:rsid w:val="008C74C1"/>
    <w:rsid w:val="008F6866"/>
    <w:rsid w:val="009034D6"/>
    <w:rsid w:val="0096410E"/>
    <w:rsid w:val="009B272B"/>
    <w:rsid w:val="009C4AA5"/>
    <w:rsid w:val="009E76EA"/>
    <w:rsid w:val="00A40464"/>
    <w:rsid w:val="00A813D8"/>
    <w:rsid w:val="00AB15F6"/>
    <w:rsid w:val="00AC2D79"/>
    <w:rsid w:val="00B03A7E"/>
    <w:rsid w:val="00B8082B"/>
    <w:rsid w:val="00B90630"/>
    <w:rsid w:val="00B96719"/>
    <w:rsid w:val="00C14F1F"/>
    <w:rsid w:val="00C364AA"/>
    <w:rsid w:val="00C76BF3"/>
    <w:rsid w:val="00CF4013"/>
    <w:rsid w:val="00D00E59"/>
    <w:rsid w:val="00D04A4C"/>
    <w:rsid w:val="00D217DF"/>
    <w:rsid w:val="00D334F1"/>
    <w:rsid w:val="00D75460"/>
    <w:rsid w:val="00D86DFD"/>
    <w:rsid w:val="00D93145"/>
    <w:rsid w:val="00DA0EA2"/>
    <w:rsid w:val="00DD3009"/>
    <w:rsid w:val="00DE4CB0"/>
    <w:rsid w:val="00DF0975"/>
    <w:rsid w:val="00E02ED1"/>
    <w:rsid w:val="00E133F1"/>
    <w:rsid w:val="00E346AC"/>
    <w:rsid w:val="00E448F3"/>
    <w:rsid w:val="00EA2370"/>
    <w:rsid w:val="00ED307D"/>
    <w:rsid w:val="00F05773"/>
    <w:rsid w:val="00F32A47"/>
    <w:rsid w:val="00F60343"/>
    <w:rsid w:val="00F95CD3"/>
    <w:rsid w:val="00FA4136"/>
    <w:rsid w:val="00FA4601"/>
    <w:rsid w:val="00FE2408"/>
    <w:rsid w:val="00FF34B7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2750B"/>
  <w15:chartTrackingRefBased/>
  <w15:docId w15:val="{EE988D98-1177-4B8E-BD9D-DBE0DFA2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3CC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C04D5"/>
    <w:pPr>
      <w:adjustRightInd w:val="0"/>
      <w:spacing w:after="0" w:line="240" w:lineRule="auto"/>
      <w:jc w:val="both"/>
      <w:outlineLvl w:val="0"/>
    </w:pPr>
    <w:rPr>
      <w:rFonts w:ascii="Arial" w:hAnsi="Arial"/>
      <w:b/>
      <w:bCs/>
      <w:sz w:val="16"/>
      <w:szCs w:val="16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04D5"/>
    <w:pPr>
      <w:spacing w:after="0" w:line="240" w:lineRule="auto"/>
      <w:jc w:val="both"/>
      <w:outlineLvl w:val="1"/>
    </w:pPr>
    <w:rPr>
      <w:rFonts w:ascii="Arial" w:eastAsia="Arial Unicode MS" w:hAnsi="Arial"/>
      <w:b/>
      <w:sz w:val="16"/>
      <w:szCs w:val="1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4F0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0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F03CC"/>
    <w:rPr>
      <w:rFonts w:eastAsia="Cambria"/>
      <w:sz w:val="20"/>
      <w:szCs w:val="20"/>
      <w:lang w:val="es-CO" w:eastAsia="en-US"/>
    </w:rPr>
  </w:style>
  <w:style w:type="paragraph" w:styleId="Textoindependiente">
    <w:name w:val="Body Text"/>
    <w:basedOn w:val="Normal"/>
    <w:link w:val="TextoindependienteCar"/>
    <w:rsid w:val="004F03CC"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0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4F03CC"/>
    <w:rPr>
      <w:rFonts w:ascii="Times New Roman" w:eastAsia="Times New Roman" w:hAnsi="Times New Roman" w:cs="Times New Roman"/>
      <w:color w:val="0000FF"/>
      <w:sz w:val="20"/>
      <w:lang w:val="es-ES"/>
    </w:rPr>
  </w:style>
  <w:style w:type="paragraph" w:styleId="Textoindependiente2">
    <w:name w:val="Body Text 2"/>
    <w:basedOn w:val="Normal"/>
    <w:link w:val="Textoindependiente2Car"/>
    <w:rsid w:val="004F03CC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s-ES" w:eastAsia="x-none"/>
    </w:rPr>
  </w:style>
  <w:style w:type="character" w:customStyle="1" w:styleId="Textoindependiente2Car">
    <w:name w:val="Texto independiente 2 Car"/>
    <w:link w:val="Textoindependiente2"/>
    <w:rsid w:val="004F03CC"/>
    <w:rPr>
      <w:rFonts w:ascii="Times New Roman" w:eastAsia="Times New Roman" w:hAnsi="Times New Roman" w:cs="Times New Roman"/>
      <w:color w:val="0000FF"/>
      <w:sz w:val="20"/>
      <w:lang w:val="es-ES"/>
    </w:rPr>
  </w:style>
  <w:style w:type="character" w:styleId="Hipervnculo">
    <w:name w:val="Hyperlink"/>
    <w:uiPriority w:val="99"/>
    <w:rsid w:val="004F03CC"/>
    <w:rPr>
      <w:color w:val="0000FF"/>
      <w:u w:val="single"/>
    </w:rPr>
  </w:style>
  <w:style w:type="paragraph" w:customStyle="1" w:styleId="Prrafodelista1">
    <w:name w:val="Párrafo de lista1"/>
    <w:basedOn w:val="Normal"/>
    <w:rsid w:val="004F03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customStyle="1" w:styleId="Cuadrculaclara-nfasis31">
    <w:name w:val="Cuadrícula clara - Énfasis 31"/>
    <w:basedOn w:val="Normal"/>
    <w:uiPriority w:val="34"/>
    <w:qFormat/>
    <w:rsid w:val="004F03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3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03CC"/>
    <w:rPr>
      <w:rFonts w:ascii="Lucida Grande" w:eastAsia="Cambria" w:hAnsi="Lucida Grande" w:cs="Lucida Grande"/>
      <w:sz w:val="18"/>
      <w:szCs w:val="18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3C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F03CC"/>
    <w:rPr>
      <w:rFonts w:eastAsia="Cambria"/>
      <w:b/>
      <w:bCs/>
      <w:sz w:val="20"/>
      <w:szCs w:val="20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4F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4F03CC"/>
    <w:rPr>
      <w:rFonts w:eastAsia="Cambria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4F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rsid w:val="004F03CC"/>
    <w:rPr>
      <w:rFonts w:eastAsia="Cambria"/>
      <w:sz w:val="22"/>
      <w:szCs w:val="22"/>
      <w:lang w:val="es-CO" w:eastAsia="en-US"/>
    </w:rPr>
  </w:style>
  <w:style w:type="paragraph" w:customStyle="1" w:styleId="Listaclara-nfasis31">
    <w:name w:val="Lista clara - Énfasis 31"/>
    <w:hidden/>
    <w:uiPriority w:val="99"/>
    <w:semiHidden/>
    <w:rsid w:val="00442F73"/>
    <w:rPr>
      <w:rFonts w:eastAsia="Cambria"/>
      <w:sz w:val="22"/>
      <w:szCs w:val="22"/>
      <w:lang w:eastAsia="en-US"/>
    </w:rPr>
  </w:style>
  <w:style w:type="paragraph" w:customStyle="1" w:styleId="Listamedia2-nfasis21">
    <w:name w:val="Lista media 2 - Énfasis 21"/>
    <w:hidden/>
    <w:uiPriority w:val="99"/>
    <w:semiHidden/>
    <w:rsid w:val="004A6BFD"/>
    <w:rPr>
      <w:rFonts w:eastAsia="Cambria"/>
      <w:sz w:val="22"/>
      <w:szCs w:val="22"/>
      <w:lang w:eastAsia="en-US"/>
    </w:rPr>
  </w:style>
  <w:style w:type="character" w:styleId="Hipervnculovisitado">
    <w:name w:val="FollowedHyperlink"/>
    <w:uiPriority w:val="99"/>
    <w:semiHidden/>
    <w:unhideWhenUsed/>
    <w:rsid w:val="004A6BFD"/>
    <w:rPr>
      <w:color w:val="800080"/>
      <w:u w:val="single"/>
    </w:rPr>
  </w:style>
  <w:style w:type="paragraph" w:customStyle="1" w:styleId="Sombreadovistoso-nfasis11">
    <w:name w:val="Sombreado vistoso - Énfasis 11"/>
    <w:hidden/>
    <w:uiPriority w:val="99"/>
    <w:semiHidden/>
    <w:rsid w:val="009034D6"/>
    <w:rPr>
      <w:rFonts w:eastAsia="Cambria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C04D5"/>
    <w:rPr>
      <w:rFonts w:ascii="Arial" w:eastAsia="Cambria" w:hAnsi="Arial" w:cs="Arial"/>
      <w:b/>
      <w:bCs/>
      <w:sz w:val="16"/>
      <w:szCs w:val="16"/>
      <w:lang w:eastAsia="en-US"/>
    </w:rPr>
  </w:style>
  <w:style w:type="character" w:customStyle="1" w:styleId="Ttulo2Car">
    <w:name w:val="Título 2 Car"/>
    <w:link w:val="Ttulo2"/>
    <w:uiPriority w:val="9"/>
    <w:rsid w:val="001C04D5"/>
    <w:rPr>
      <w:rFonts w:ascii="Arial" w:eastAsia="Arial Unicode MS" w:hAnsi="Arial" w:cs="Arial"/>
      <w:b/>
      <w:sz w:val="16"/>
      <w:szCs w:val="16"/>
      <w:lang w:eastAsia="en-U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2068B6"/>
    <w:pPr>
      <w:keepNext/>
      <w:keepLines/>
      <w:adjustRightInd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E0081"/>
    <w:pPr>
      <w:spacing w:before="240" w:after="120"/>
      <w:jc w:val="both"/>
    </w:pPr>
    <w:rPr>
      <w:rFonts w:ascii="Arial" w:hAnsi="Arial"/>
      <w:b/>
      <w:bCs/>
      <w:caps/>
      <w:sz w:val="16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4E0081"/>
    <w:pPr>
      <w:spacing w:after="0"/>
      <w:ind w:left="220"/>
      <w:jc w:val="both"/>
    </w:pPr>
    <w:rPr>
      <w:rFonts w:ascii="Arial" w:hAnsi="Arial"/>
      <w:iCs/>
      <w:sz w:val="16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E0081"/>
    <w:pPr>
      <w:spacing w:after="0"/>
      <w:ind w:left="44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E0081"/>
    <w:pPr>
      <w:spacing w:after="0"/>
      <w:ind w:left="66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E0081"/>
    <w:pPr>
      <w:spacing w:after="0"/>
      <w:ind w:left="88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E0081"/>
    <w:pPr>
      <w:spacing w:after="0"/>
      <w:ind w:left="11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E0081"/>
    <w:pPr>
      <w:spacing w:after="0"/>
      <w:ind w:left="132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E0081"/>
    <w:pPr>
      <w:spacing w:after="0"/>
      <w:ind w:left="154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E0081"/>
    <w:pPr>
      <w:spacing w:after="0"/>
      <w:ind w:left="1760"/>
    </w:pPr>
    <w:rPr>
      <w:rFonts w:ascii="Calibri" w:hAnsi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412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soporte@superfinanciera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8CC6-1DF7-48F5-AF71-CAB187E4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4385</CharactersWithSpaces>
  <SharedDoc>false</SharedDoc>
  <HLinks>
    <vt:vector size="42" baseType="variant">
      <vt:variant>
        <vt:i4>1704060</vt:i4>
      </vt:variant>
      <vt:variant>
        <vt:i4>21</vt:i4>
      </vt:variant>
      <vt:variant>
        <vt:i4>0</vt:i4>
      </vt:variant>
      <vt:variant>
        <vt:i4>5</vt:i4>
      </vt:variant>
      <vt:variant>
        <vt:lpwstr>mailto:soporte@superfinanciera.gov.co</vt:lpwstr>
      </vt:variant>
      <vt:variant>
        <vt:lpwstr/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_Toc399409125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_Toc399409124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_Toc399409123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_Toc399409122</vt:lpwstr>
      </vt:variant>
      <vt:variant>
        <vt:i4>1114171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_Toc399409121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_Toc399409120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Cabrera</dc:creator>
  <cp:keywords/>
  <cp:lastModifiedBy>Gabriel Armando Ospina Garcia</cp:lastModifiedBy>
  <cp:revision>3</cp:revision>
  <cp:lastPrinted>2014-07-25T14:23:00Z</cp:lastPrinted>
  <dcterms:created xsi:type="dcterms:W3CDTF">2021-12-09T16:28:00Z</dcterms:created>
  <dcterms:modified xsi:type="dcterms:W3CDTF">2021-12-22T23:09:00Z</dcterms:modified>
</cp:coreProperties>
</file>