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6629D" w14:textId="77777777" w:rsidR="00EF3995" w:rsidRDefault="00EF3995" w:rsidP="005F2CAA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bookmarkStart w:id="0" w:name="_GoBack"/>
      <w:bookmarkEnd w:id="0"/>
    </w:p>
    <w:p w14:paraId="48125627" w14:textId="77777777" w:rsidR="00234C4A" w:rsidRDefault="00234C4A" w:rsidP="005F2CAA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028002BE" w14:textId="1A7BB8F4" w:rsidR="009407F7" w:rsidRPr="00F62171" w:rsidRDefault="009407F7" w:rsidP="005F2CAA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F62171">
        <w:rPr>
          <w:rFonts w:ascii="Arial" w:hAnsi="Arial" w:cs="Arial"/>
          <w:b/>
          <w:bCs/>
          <w:sz w:val="24"/>
          <w:szCs w:val="24"/>
          <w:lang w:val="es-CO"/>
        </w:rPr>
        <w:t>CIRCULAR</w:t>
      </w:r>
      <w:r>
        <w:rPr>
          <w:rFonts w:ascii="Arial" w:hAnsi="Arial" w:cs="Arial"/>
          <w:b/>
          <w:bCs/>
          <w:sz w:val="24"/>
          <w:szCs w:val="24"/>
          <w:lang w:val="es-CO"/>
        </w:rPr>
        <w:t xml:space="preserve"> EXTERNA </w:t>
      </w:r>
      <w:r w:rsidR="00DC0B1E">
        <w:rPr>
          <w:rFonts w:ascii="Arial" w:hAnsi="Arial" w:cs="Arial"/>
          <w:b/>
          <w:bCs/>
          <w:sz w:val="24"/>
          <w:szCs w:val="24"/>
          <w:lang w:val="es-CO"/>
        </w:rPr>
        <w:t>034</w:t>
      </w:r>
      <w:r>
        <w:rPr>
          <w:rFonts w:ascii="Arial" w:hAnsi="Arial" w:cs="Arial"/>
          <w:b/>
          <w:bCs/>
          <w:sz w:val="24"/>
          <w:szCs w:val="24"/>
          <w:lang w:val="es-CO"/>
        </w:rPr>
        <w:t xml:space="preserve">  DE  201</w:t>
      </w:r>
      <w:r w:rsidR="003F1543">
        <w:rPr>
          <w:rFonts w:ascii="Arial" w:hAnsi="Arial" w:cs="Arial"/>
          <w:b/>
          <w:bCs/>
          <w:sz w:val="24"/>
          <w:szCs w:val="24"/>
          <w:lang w:val="es-CO"/>
        </w:rPr>
        <w:t>5</w:t>
      </w:r>
    </w:p>
    <w:p w14:paraId="0CBAE11E" w14:textId="77777777" w:rsidR="00373F65" w:rsidRDefault="00373F65" w:rsidP="002C748B">
      <w:pPr>
        <w:widowControl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785AE553" w14:textId="75FF3F9F" w:rsidR="005F2CAA" w:rsidRDefault="009407F7" w:rsidP="00E937CD">
      <w:pPr>
        <w:widowControl w:val="0"/>
        <w:adjustRightInd w:val="0"/>
        <w:ind w:left="708" w:hanging="708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F62171">
        <w:rPr>
          <w:rFonts w:ascii="Arial" w:hAnsi="Arial" w:cs="Arial"/>
          <w:b/>
          <w:bCs/>
          <w:sz w:val="24"/>
          <w:szCs w:val="24"/>
          <w:lang w:val="es-CO"/>
        </w:rPr>
        <w:t>(</w:t>
      </w:r>
      <w:r>
        <w:rPr>
          <w:rFonts w:ascii="Arial" w:hAnsi="Arial" w:cs="Arial"/>
          <w:b/>
          <w:bCs/>
          <w:sz w:val="24"/>
          <w:szCs w:val="24"/>
          <w:lang w:val="es-CO"/>
        </w:rPr>
        <w:t xml:space="preserve"> </w:t>
      </w:r>
      <w:r w:rsidR="00DC0B1E">
        <w:rPr>
          <w:rFonts w:ascii="Arial" w:hAnsi="Arial" w:cs="Arial"/>
          <w:b/>
          <w:bCs/>
          <w:sz w:val="24"/>
          <w:szCs w:val="24"/>
          <w:lang w:val="es-CO"/>
        </w:rPr>
        <w:t>Septiembre 30</w:t>
      </w:r>
      <w:r>
        <w:rPr>
          <w:rFonts w:ascii="Arial" w:hAnsi="Arial" w:cs="Arial"/>
          <w:b/>
          <w:bCs/>
          <w:sz w:val="24"/>
          <w:szCs w:val="24"/>
          <w:lang w:val="es-CO"/>
        </w:rPr>
        <w:t xml:space="preserve"> </w:t>
      </w:r>
      <w:r w:rsidRPr="00F62171">
        <w:rPr>
          <w:rFonts w:ascii="Arial" w:hAnsi="Arial" w:cs="Arial"/>
          <w:b/>
          <w:bCs/>
          <w:sz w:val="24"/>
          <w:szCs w:val="24"/>
          <w:lang w:val="es-CO"/>
        </w:rPr>
        <w:t>)</w:t>
      </w:r>
    </w:p>
    <w:p w14:paraId="521CAAE3" w14:textId="77777777" w:rsidR="002C748B" w:rsidRDefault="002C748B" w:rsidP="009407F7">
      <w:pPr>
        <w:widowControl w:val="0"/>
        <w:adjustRightInd w:val="0"/>
        <w:outlineLvl w:val="0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30D4B955" w14:textId="77777777" w:rsidR="002C748B" w:rsidRDefault="002C748B" w:rsidP="009407F7">
      <w:pPr>
        <w:widowControl w:val="0"/>
        <w:adjustRightInd w:val="0"/>
        <w:outlineLvl w:val="0"/>
        <w:rPr>
          <w:rFonts w:ascii="Arial" w:hAnsi="Arial" w:cs="Arial"/>
          <w:b/>
          <w:bCs/>
          <w:sz w:val="24"/>
          <w:szCs w:val="24"/>
          <w:lang w:val="es-CO"/>
        </w:rPr>
      </w:pPr>
    </w:p>
    <w:p w14:paraId="6BD6B6D0" w14:textId="77777777" w:rsidR="009407F7" w:rsidRPr="0018790A" w:rsidRDefault="009407F7" w:rsidP="009407F7">
      <w:pPr>
        <w:widowControl w:val="0"/>
        <w:adjustRightInd w:val="0"/>
        <w:outlineLvl w:val="0"/>
        <w:rPr>
          <w:rFonts w:ascii="Arial" w:hAnsi="Arial" w:cs="Arial"/>
          <w:b/>
          <w:bCs/>
          <w:sz w:val="24"/>
          <w:szCs w:val="24"/>
          <w:lang w:val="es-CO"/>
        </w:rPr>
      </w:pPr>
      <w:r w:rsidRPr="0018790A">
        <w:rPr>
          <w:rFonts w:ascii="Arial" w:hAnsi="Arial" w:cs="Arial"/>
          <w:b/>
          <w:bCs/>
          <w:sz w:val="24"/>
          <w:szCs w:val="24"/>
          <w:lang w:val="es-CO"/>
        </w:rPr>
        <w:t>Señores</w:t>
      </w:r>
    </w:p>
    <w:p w14:paraId="27302799" w14:textId="77777777" w:rsidR="009407F7" w:rsidRPr="0018790A" w:rsidRDefault="009407F7" w:rsidP="009407F7">
      <w:pPr>
        <w:jc w:val="both"/>
        <w:rPr>
          <w:rFonts w:ascii="Arial" w:hAnsi="Arial" w:cs="Arial"/>
          <w:sz w:val="24"/>
          <w:szCs w:val="24"/>
        </w:rPr>
      </w:pPr>
      <w:r w:rsidRPr="0018790A">
        <w:rPr>
          <w:rFonts w:ascii="Arial" w:hAnsi="Arial" w:cs="Arial"/>
          <w:sz w:val="24"/>
          <w:szCs w:val="24"/>
        </w:rPr>
        <w:t>REPRESENTANTES LEGALES</w:t>
      </w:r>
      <w:r>
        <w:rPr>
          <w:rFonts w:ascii="Arial" w:hAnsi="Arial" w:cs="Arial"/>
          <w:sz w:val="24"/>
          <w:szCs w:val="24"/>
        </w:rPr>
        <w:t xml:space="preserve">, </w:t>
      </w:r>
      <w:r w:rsidRPr="0018790A">
        <w:rPr>
          <w:rFonts w:ascii="Arial" w:hAnsi="Arial" w:cs="Arial"/>
          <w:sz w:val="24"/>
          <w:szCs w:val="24"/>
        </w:rPr>
        <w:t>REVISORES FISCALES</w:t>
      </w:r>
      <w:r>
        <w:rPr>
          <w:rFonts w:ascii="Arial" w:hAnsi="Arial" w:cs="Arial"/>
          <w:sz w:val="24"/>
          <w:szCs w:val="24"/>
        </w:rPr>
        <w:t xml:space="preserve"> Y OFICIALES DE CUMPLIMIENTO </w:t>
      </w:r>
      <w:r w:rsidRPr="0018790A">
        <w:rPr>
          <w:rFonts w:ascii="Arial" w:hAnsi="Arial" w:cs="Arial"/>
          <w:sz w:val="24"/>
          <w:szCs w:val="24"/>
        </w:rPr>
        <w:t xml:space="preserve">DE </w:t>
      </w:r>
      <w:r w:rsidR="0076091E">
        <w:rPr>
          <w:rFonts w:ascii="Arial" w:hAnsi="Arial" w:cs="Arial"/>
          <w:sz w:val="24"/>
          <w:szCs w:val="24"/>
        </w:rPr>
        <w:t>LAS ENTIDADES VIGILADAS POR LA SUPERINTENDENCIA FINANCIERA DE COLOMBIA</w:t>
      </w:r>
      <w:r w:rsidRPr="0018790A">
        <w:rPr>
          <w:rFonts w:ascii="Arial" w:hAnsi="Arial" w:cs="Arial"/>
          <w:sz w:val="24"/>
          <w:szCs w:val="24"/>
        </w:rPr>
        <w:t xml:space="preserve"> </w:t>
      </w:r>
    </w:p>
    <w:p w14:paraId="7D6BF0EB" w14:textId="77777777" w:rsidR="009407F7" w:rsidRDefault="009407F7" w:rsidP="009407F7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EA359DB" w14:textId="77777777" w:rsidR="002C748B" w:rsidRPr="0018790A" w:rsidRDefault="002C748B" w:rsidP="009407F7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BBB13A8" w14:textId="77777777" w:rsidR="009407F7" w:rsidRPr="0018790A" w:rsidRDefault="009407F7" w:rsidP="009407F7">
      <w:pPr>
        <w:pStyle w:val="Piedepgina"/>
        <w:tabs>
          <w:tab w:val="right" w:pos="9600"/>
        </w:tabs>
        <w:jc w:val="both"/>
        <w:rPr>
          <w:rFonts w:ascii="Arial" w:hAnsi="Arial" w:cs="Arial"/>
          <w:b/>
          <w:sz w:val="24"/>
          <w:szCs w:val="24"/>
        </w:rPr>
      </w:pPr>
      <w:r w:rsidRPr="0018790A">
        <w:rPr>
          <w:rFonts w:ascii="Arial" w:hAnsi="Arial" w:cs="Arial"/>
          <w:b/>
          <w:bCs/>
          <w:sz w:val="24"/>
          <w:szCs w:val="24"/>
        </w:rPr>
        <w:t xml:space="preserve">Referencia: Modificación al </w:t>
      </w:r>
      <w:r w:rsidR="00252578">
        <w:rPr>
          <w:rFonts w:ascii="Arial" w:hAnsi="Arial" w:cs="Arial"/>
          <w:b/>
          <w:bCs/>
          <w:sz w:val="24"/>
          <w:szCs w:val="24"/>
        </w:rPr>
        <w:t xml:space="preserve">régimen de SARLAFT aplicable a </w:t>
      </w:r>
      <w:r w:rsidR="00034648">
        <w:rPr>
          <w:rFonts w:ascii="Arial" w:hAnsi="Arial" w:cs="Arial"/>
          <w:b/>
          <w:bCs/>
          <w:sz w:val="24"/>
          <w:szCs w:val="24"/>
        </w:rPr>
        <w:t xml:space="preserve">créditos de consumo </w:t>
      </w:r>
      <w:r w:rsidR="00631592">
        <w:rPr>
          <w:rFonts w:ascii="Arial" w:hAnsi="Arial" w:cs="Arial"/>
          <w:b/>
          <w:bCs/>
          <w:sz w:val="24"/>
          <w:szCs w:val="24"/>
        </w:rPr>
        <w:t xml:space="preserve">de bajo monto </w:t>
      </w:r>
      <w:r w:rsidR="00034648">
        <w:rPr>
          <w:rFonts w:ascii="Arial" w:hAnsi="Arial" w:cs="Arial"/>
          <w:b/>
          <w:bCs/>
          <w:sz w:val="24"/>
          <w:szCs w:val="24"/>
        </w:rPr>
        <w:t xml:space="preserve">y </w:t>
      </w:r>
      <w:r w:rsidR="00D334DD">
        <w:rPr>
          <w:rFonts w:ascii="Arial" w:hAnsi="Arial" w:cs="Arial"/>
          <w:b/>
          <w:bCs/>
          <w:sz w:val="24"/>
          <w:szCs w:val="24"/>
        </w:rPr>
        <w:t xml:space="preserve">determinados </w:t>
      </w:r>
      <w:r w:rsidR="000F56AD">
        <w:rPr>
          <w:rFonts w:ascii="Arial" w:hAnsi="Arial" w:cs="Arial"/>
          <w:b/>
          <w:bCs/>
          <w:sz w:val="24"/>
          <w:szCs w:val="24"/>
        </w:rPr>
        <w:t xml:space="preserve">productos de </w:t>
      </w:r>
      <w:r w:rsidR="00252578">
        <w:rPr>
          <w:rFonts w:ascii="Arial" w:hAnsi="Arial" w:cs="Arial"/>
          <w:b/>
          <w:bCs/>
          <w:sz w:val="24"/>
          <w:szCs w:val="24"/>
        </w:rPr>
        <w:t>seguros</w:t>
      </w:r>
      <w:r w:rsidR="000A2988">
        <w:rPr>
          <w:rFonts w:ascii="Arial" w:hAnsi="Arial" w:cs="Arial"/>
          <w:b/>
          <w:bCs/>
          <w:sz w:val="24"/>
          <w:szCs w:val="24"/>
        </w:rPr>
        <w:t xml:space="preserve"> </w:t>
      </w:r>
      <w:r w:rsidR="00D0039D">
        <w:rPr>
          <w:rFonts w:ascii="Arial" w:hAnsi="Arial" w:cs="Arial"/>
          <w:b/>
          <w:bCs/>
          <w:sz w:val="24"/>
          <w:szCs w:val="24"/>
        </w:rPr>
        <w:t>e instrucciones respecto al deber de reporte de entidades excluidas de la aplicación de</w:t>
      </w:r>
      <w:r w:rsidR="004B3E72">
        <w:rPr>
          <w:rFonts w:ascii="Arial" w:hAnsi="Arial" w:cs="Arial"/>
          <w:b/>
          <w:bCs/>
          <w:sz w:val="24"/>
          <w:szCs w:val="24"/>
        </w:rPr>
        <w:t xml:space="preserve"> </w:t>
      </w:r>
      <w:r w:rsidR="00D0039D" w:rsidRPr="000A2988">
        <w:rPr>
          <w:rFonts w:ascii="Arial" w:hAnsi="Arial" w:cs="Arial"/>
          <w:b/>
          <w:bCs/>
          <w:sz w:val="24"/>
          <w:szCs w:val="24"/>
        </w:rPr>
        <w:t>la Circular Básica Jurídica</w:t>
      </w:r>
      <w:r w:rsidR="004B3E72">
        <w:rPr>
          <w:rFonts w:ascii="Arial" w:hAnsi="Arial" w:cs="Arial"/>
          <w:b/>
          <w:bCs/>
          <w:sz w:val="24"/>
          <w:szCs w:val="24"/>
        </w:rPr>
        <w:t xml:space="preserve"> en esta materia.</w:t>
      </w:r>
    </w:p>
    <w:p w14:paraId="12EDD97E" w14:textId="77777777" w:rsidR="009407F7" w:rsidRDefault="009407F7" w:rsidP="009407F7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ABE6827" w14:textId="77777777" w:rsidR="004824E4" w:rsidRDefault="004824E4" w:rsidP="009407F7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9BD78DC" w14:textId="77777777" w:rsidR="009407F7" w:rsidRPr="0018790A" w:rsidRDefault="009407F7" w:rsidP="009407F7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8790A">
        <w:rPr>
          <w:rFonts w:ascii="Arial" w:hAnsi="Arial" w:cs="Arial"/>
          <w:sz w:val="24"/>
          <w:szCs w:val="24"/>
        </w:rPr>
        <w:t xml:space="preserve">Apreciados </w:t>
      </w:r>
      <w:r w:rsidR="00C648F7">
        <w:rPr>
          <w:rFonts w:ascii="Arial" w:hAnsi="Arial" w:cs="Arial"/>
          <w:sz w:val="24"/>
          <w:szCs w:val="24"/>
        </w:rPr>
        <w:t>s</w:t>
      </w:r>
      <w:r w:rsidRPr="0018790A">
        <w:rPr>
          <w:rFonts w:ascii="Arial" w:hAnsi="Arial" w:cs="Arial"/>
          <w:sz w:val="24"/>
          <w:szCs w:val="24"/>
        </w:rPr>
        <w:t>eñores:</w:t>
      </w:r>
    </w:p>
    <w:p w14:paraId="04D271B5" w14:textId="77777777" w:rsidR="002C748B" w:rsidRDefault="002C748B" w:rsidP="002B4A2B">
      <w:pPr>
        <w:jc w:val="both"/>
        <w:rPr>
          <w:rFonts w:ascii="Arial" w:hAnsi="Arial" w:cs="Arial"/>
          <w:sz w:val="24"/>
          <w:szCs w:val="24"/>
        </w:rPr>
      </w:pPr>
    </w:p>
    <w:p w14:paraId="1860E1CE" w14:textId="77777777" w:rsidR="007B4BE7" w:rsidRDefault="007B4BE7" w:rsidP="002B4A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</w:t>
      </w:r>
      <w:r w:rsidR="0097115C">
        <w:rPr>
          <w:rFonts w:ascii="Arial" w:hAnsi="Arial" w:cs="Arial"/>
          <w:sz w:val="24"/>
          <w:szCs w:val="24"/>
        </w:rPr>
        <w:t xml:space="preserve">fin </w:t>
      </w:r>
      <w:r>
        <w:rPr>
          <w:rFonts w:ascii="Arial" w:hAnsi="Arial" w:cs="Arial"/>
          <w:sz w:val="24"/>
          <w:szCs w:val="24"/>
        </w:rPr>
        <w:t xml:space="preserve">de </w:t>
      </w:r>
      <w:r w:rsidR="003B0376">
        <w:rPr>
          <w:rFonts w:ascii="Arial" w:hAnsi="Arial" w:cs="Arial"/>
          <w:sz w:val="24"/>
          <w:szCs w:val="24"/>
        </w:rPr>
        <w:t>promover la inclusión financiera, facilitando el acceso a productos financieros</w:t>
      </w:r>
      <w:r w:rsidR="0017268F">
        <w:rPr>
          <w:rFonts w:ascii="Arial" w:hAnsi="Arial" w:cs="Arial"/>
          <w:sz w:val="24"/>
          <w:szCs w:val="24"/>
        </w:rPr>
        <w:t xml:space="preserve">, </w:t>
      </w:r>
      <w:r w:rsidR="00861EDB">
        <w:rPr>
          <w:rFonts w:ascii="Arial" w:hAnsi="Arial" w:cs="Arial"/>
          <w:sz w:val="24"/>
          <w:szCs w:val="24"/>
        </w:rPr>
        <w:t>esta</w:t>
      </w:r>
      <w:r>
        <w:rPr>
          <w:rFonts w:ascii="Arial" w:hAnsi="Arial" w:cs="Arial"/>
          <w:sz w:val="24"/>
          <w:szCs w:val="24"/>
        </w:rPr>
        <w:t xml:space="preserve"> Superintendencia </w:t>
      </w:r>
      <w:r w:rsidR="001267F5">
        <w:rPr>
          <w:rFonts w:ascii="Arial" w:hAnsi="Arial" w:cs="Arial"/>
          <w:sz w:val="24"/>
          <w:szCs w:val="24"/>
        </w:rPr>
        <w:t>considera</w:t>
      </w:r>
      <w:r>
        <w:rPr>
          <w:rFonts w:ascii="Arial" w:hAnsi="Arial" w:cs="Arial"/>
          <w:sz w:val="24"/>
          <w:szCs w:val="24"/>
        </w:rPr>
        <w:t xml:space="preserve"> pertinente </w:t>
      </w:r>
      <w:r w:rsidR="001267F5">
        <w:rPr>
          <w:rFonts w:ascii="Arial" w:hAnsi="Arial" w:cs="Arial"/>
          <w:sz w:val="24"/>
          <w:szCs w:val="24"/>
        </w:rPr>
        <w:t>modificar</w:t>
      </w:r>
      <w:r>
        <w:rPr>
          <w:rFonts w:ascii="Arial" w:hAnsi="Arial" w:cs="Arial"/>
          <w:sz w:val="24"/>
          <w:szCs w:val="24"/>
        </w:rPr>
        <w:t xml:space="preserve"> </w:t>
      </w:r>
      <w:r w:rsidR="001267F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 régimen del Sistema de Administración del Lavado de Activos y Financiación del Terrorismo</w:t>
      </w:r>
      <w:r w:rsidR="00A7058D">
        <w:rPr>
          <w:rFonts w:ascii="Arial" w:hAnsi="Arial" w:cs="Arial"/>
          <w:sz w:val="24"/>
          <w:szCs w:val="24"/>
        </w:rPr>
        <w:t xml:space="preserve"> (SARLAFT)</w:t>
      </w:r>
      <w:r w:rsidR="001267F5">
        <w:rPr>
          <w:rFonts w:ascii="Arial" w:hAnsi="Arial" w:cs="Arial"/>
          <w:sz w:val="24"/>
          <w:szCs w:val="24"/>
        </w:rPr>
        <w:t>.</w:t>
      </w:r>
    </w:p>
    <w:p w14:paraId="57C36663" w14:textId="77777777" w:rsidR="006D37FC" w:rsidRDefault="006D37FC" w:rsidP="002B4A2B">
      <w:pPr>
        <w:jc w:val="both"/>
        <w:rPr>
          <w:rFonts w:ascii="Arial" w:hAnsi="Arial" w:cs="Arial"/>
          <w:sz w:val="24"/>
          <w:szCs w:val="24"/>
        </w:rPr>
      </w:pPr>
    </w:p>
    <w:p w14:paraId="7E3BD9E6" w14:textId="77777777" w:rsidR="00762A61" w:rsidRDefault="00762A61" w:rsidP="002B4A2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tal sentido, mediante </w:t>
      </w:r>
      <w:r w:rsidR="00861EDB">
        <w:rPr>
          <w:rFonts w:ascii="Arial" w:hAnsi="Arial" w:cs="Arial"/>
          <w:sz w:val="24"/>
          <w:szCs w:val="24"/>
        </w:rPr>
        <w:t>la presente</w:t>
      </w:r>
      <w:r>
        <w:rPr>
          <w:rFonts w:ascii="Arial" w:hAnsi="Arial" w:cs="Arial"/>
          <w:sz w:val="24"/>
          <w:szCs w:val="24"/>
        </w:rPr>
        <w:t xml:space="preserve"> circular </w:t>
      </w:r>
      <w:r w:rsidR="00861EDB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="00A7058D">
        <w:rPr>
          <w:rFonts w:ascii="Arial" w:hAnsi="Arial" w:cs="Arial"/>
          <w:sz w:val="24"/>
          <w:szCs w:val="24"/>
        </w:rPr>
        <w:t>establece</w:t>
      </w:r>
      <w:r w:rsidR="00861EDB">
        <w:rPr>
          <w:rFonts w:ascii="Arial" w:hAnsi="Arial" w:cs="Arial"/>
          <w:sz w:val="24"/>
          <w:szCs w:val="24"/>
        </w:rPr>
        <w:t>n</w:t>
      </w:r>
      <w:r w:rsidR="00A7058D">
        <w:rPr>
          <w:rFonts w:ascii="Arial" w:hAnsi="Arial" w:cs="Arial"/>
          <w:sz w:val="24"/>
          <w:szCs w:val="24"/>
        </w:rPr>
        <w:t xml:space="preserve"> reglas aplicables</w:t>
      </w:r>
      <w:r>
        <w:rPr>
          <w:rFonts w:ascii="Arial" w:hAnsi="Arial" w:cs="Arial"/>
          <w:sz w:val="24"/>
          <w:szCs w:val="24"/>
        </w:rPr>
        <w:t xml:space="preserve"> a</w:t>
      </w:r>
      <w:r w:rsidR="00861ED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(i) los créditos de consumo de bajo monto </w:t>
      </w:r>
      <w:r>
        <w:rPr>
          <w:rFonts w:ascii="Arial" w:hAnsi="Arial" w:cs="Arial"/>
          <w:color w:val="000000"/>
          <w:sz w:val="24"/>
          <w:szCs w:val="24"/>
        </w:rPr>
        <w:t xml:space="preserve">establecidos en el </w:t>
      </w:r>
      <w:r w:rsidRPr="00447002">
        <w:rPr>
          <w:rFonts w:ascii="Arial" w:hAnsi="Arial" w:cs="Arial"/>
          <w:color w:val="000000"/>
          <w:sz w:val="24"/>
          <w:szCs w:val="24"/>
        </w:rPr>
        <w:t>Título 16, Libro 1 de la Parte 2 del Decreto 2555 de 2010</w:t>
      </w:r>
      <w:r w:rsidR="00DA4332">
        <w:rPr>
          <w:rFonts w:ascii="Arial" w:hAnsi="Arial" w:cs="Arial"/>
          <w:color w:val="000000"/>
          <w:sz w:val="24"/>
          <w:szCs w:val="24"/>
        </w:rPr>
        <w:t xml:space="preserve"> y</w:t>
      </w:r>
      <w:r>
        <w:rPr>
          <w:rFonts w:ascii="Arial" w:hAnsi="Arial" w:cs="Arial"/>
          <w:color w:val="000000"/>
          <w:sz w:val="24"/>
          <w:szCs w:val="24"/>
        </w:rPr>
        <w:t xml:space="preserve"> (ii) a los seguros cuyo</w:t>
      </w:r>
      <w:r w:rsidRPr="00762A61">
        <w:rPr>
          <w:rFonts w:ascii="Arial" w:hAnsi="Arial" w:cs="Arial"/>
          <w:color w:val="000000"/>
          <w:sz w:val="24"/>
          <w:szCs w:val="24"/>
        </w:rPr>
        <w:t xml:space="preserve"> valor asegurado sea igual o inferior a 135 SMMLV y </w:t>
      </w:r>
      <w:r>
        <w:rPr>
          <w:rFonts w:ascii="Arial" w:hAnsi="Arial" w:cs="Arial"/>
          <w:color w:val="000000"/>
          <w:sz w:val="24"/>
          <w:szCs w:val="24"/>
        </w:rPr>
        <w:t>cuyo</w:t>
      </w:r>
      <w:r w:rsidRPr="00762A61">
        <w:rPr>
          <w:rFonts w:ascii="Arial" w:hAnsi="Arial" w:cs="Arial"/>
          <w:color w:val="000000"/>
          <w:sz w:val="24"/>
          <w:szCs w:val="24"/>
        </w:rPr>
        <w:t xml:space="preserve"> máximo pago bimestral de la prima sea igual o inferior a la novena parte de 1 SMMLV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9234902" w14:textId="77777777" w:rsidR="00DA4332" w:rsidRDefault="00DA4332" w:rsidP="002B4A2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9B4C6B1" w14:textId="77777777" w:rsidR="00DA4332" w:rsidRDefault="00DA4332" w:rsidP="002B4A2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Adicionalmente, se ajustan las instrucciones relacionadas con la aplicación de instructivos y formatos a las entidades vigiladas excluidas de la aplicación del Capítulo IV, Título IV, Parte I de la Circular Básica Jurídica (CBJ)</w:t>
      </w:r>
      <w:r w:rsidR="00AB2748">
        <w:rPr>
          <w:rFonts w:ascii="Arial" w:hAnsi="Arial" w:cs="Arial"/>
          <w:color w:val="000000"/>
          <w:sz w:val="24"/>
          <w:szCs w:val="24"/>
        </w:rPr>
        <w:t>,</w:t>
      </w:r>
      <w:r w:rsidR="0057307F">
        <w:rPr>
          <w:rFonts w:ascii="Arial" w:hAnsi="Arial" w:cs="Arial"/>
          <w:color w:val="000000"/>
          <w:sz w:val="24"/>
          <w:szCs w:val="24"/>
        </w:rPr>
        <w:t xml:space="preserve"> </w:t>
      </w:r>
      <w:r w:rsidR="00AB2748">
        <w:rPr>
          <w:rFonts w:ascii="Arial" w:hAnsi="Arial" w:cs="Arial"/>
          <w:color w:val="000000"/>
          <w:sz w:val="24"/>
          <w:szCs w:val="24"/>
        </w:rPr>
        <w:t>en lo relativo a</w:t>
      </w:r>
      <w:r w:rsidR="0057307F">
        <w:rPr>
          <w:rFonts w:ascii="Arial" w:hAnsi="Arial" w:cs="Arial"/>
          <w:color w:val="000000"/>
          <w:sz w:val="24"/>
          <w:szCs w:val="24"/>
        </w:rPr>
        <w:t>l cumplimiento de las obligaciones establecidas en el Estatuto Orgánico del Sistema Financiero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7373C88" w14:textId="77777777" w:rsidR="00762A61" w:rsidRDefault="00762A61" w:rsidP="002B4A2B">
      <w:pPr>
        <w:jc w:val="both"/>
        <w:rPr>
          <w:rFonts w:ascii="Arial" w:hAnsi="Arial" w:cs="Arial"/>
          <w:sz w:val="24"/>
          <w:szCs w:val="24"/>
        </w:rPr>
      </w:pPr>
    </w:p>
    <w:p w14:paraId="4D1A0B24" w14:textId="77777777" w:rsidR="002B4A2B" w:rsidRPr="0036392F" w:rsidRDefault="001267F5" w:rsidP="002B4A2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tal efecto, esta </w:t>
      </w:r>
      <w:r w:rsidR="00252578">
        <w:rPr>
          <w:rFonts w:ascii="Arial" w:hAnsi="Arial" w:cs="Arial"/>
          <w:sz w:val="24"/>
          <w:szCs w:val="24"/>
        </w:rPr>
        <w:t>Superintendencia, e</w:t>
      </w:r>
      <w:r w:rsidR="002B4A2B" w:rsidRPr="0018790A">
        <w:rPr>
          <w:rFonts w:ascii="Arial" w:hAnsi="Arial" w:cs="Arial"/>
          <w:sz w:val="24"/>
          <w:szCs w:val="24"/>
        </w:rPr>
        <w:t xml:space="preserve">n ejercicio de sus facultades legales, consagradas en el </w:t>
      </w:r>
      <w:r w:rsidR="00F01D6D">
        <w:rPr>
          <w:rFonts w:ascii="Arial" w:hAnsi="Arial" w:cs="Arial"/>
          <w:sz w:val="24"/>
          <w:szCs w:val="24"/>
        </w:rPr>
        <w:t xml:space="preserve">literal a) del numeral 3 del artículo 326 del Estatuto Orgánico del Sistema Financiero, en el </w:t>
      </w:r>
      <w:r w:rsidR="002B4A2B" w:rsidRPr="0018790A">
        <w:rPr>
          <w:rFonts w:ascii="Arial" w:hAnsi="Arial" w:cs="Arial"/>
          <w:sz w:val="24"/>
          <w:szCs w:val="24"/>
        </w:rPr>
        <w:t xml:space="preserve">numeral 9 del artículo 11.2.1.4.2 del </w:t>
      </w:r>
      <w:r w:rsidR="00F45F7C">
        <w:rPr>
          <w:rFonts w:ascii="Arial" w:hAnsi="Arial" w:cs="Arial"/>
          <w:sz w:val="24"/>
          <w:szCs w:val="24"/>
        </w:rPr>
        <w:t xml:space="preserve">Decreto 2555 </w:t>
      </w:r>
      <w:r w:rsidR="00F01D6D">
        <w:rPr>
          <w:rFonts w:ascii="Arial" w:hAnsi="Arial" w:cs="Arial"/>
          <w:sz w:val="24"/>
          <w:szCs w:val="24"/>
        </w:rPr>
        <w:t xml:space="preserve">de 2010 y </w:t>
      </w:r>
      <w:r w:rsidR="002B4A2B" w:rsidRPr="0036392F">
        <w:rPr>
          <w:rFonts w:ascii="Arial" w:hAnsi="Arial" w:cs="Arial"/>
          <w:sz w:val="24"/>
          <w:szCs w:val="24"/>
        </w:rPr>
        <w:t>en el ar</w:t>
      </w:r>
      <w:r w:rsidR="00F01D6D">
        <w:rPr>
          <w:rFonts w:ascii="Arial" w:hAnsi="Arial" w:cs="Arial"/>
          <w:sz w:val="24"/>
          <w:szCs w:val="24"/>
        </w:rPr>
        <w:t>tículo 10 de la Ley 526 de 1999</w:t>
      </w:r>
      <w:r w:rsidR="002B4A2B" w:rsidRPr="0036392F">
        <w:rPr>
          <w:rFonts w:ascii="Arial" w:hAnsi="Arial" w:cs="Arial"/>
          <w:color w:val="000000"/>
          <w:sz w:val="24"/>
          <w:szCs w:val="24"/>
        </w:rPr>
        <w:t>, a través de la presente circular</w:t>
      </w:r>
      <w:r w:rsidR="00F01D6D">
        <w:rPr>
          <w:rFonts w:ascii="Arial" w:hAnsi="Arial" w:cs="Arial"/>
          <w:color w:val="000000"/>
          <w:sz w:val="24"/>
          <w:szCs w:val="24"/>
        </w:rPr>
        <w:t>,</w:t>
      </w:r>
      <w:r w:rsidR="002B4A2B" w:rsidRPr="0036392F">
        <w:rPr>
          <w:rFonts w:ascii="Arial" w:hAnsi="Arial" w:cs="Arial"/>
          <w:color w:val="000000"/>
          <w:sz w:val="24"/>
          <w:szCs w:val="24"/>
        </w:rPr>
        <w:t xml:space="preserve"> imparte las siguientes instrucciones:</w:t>
      </w:r>
    </w:p>
    <w:p w14:paraId="7B2A46D5" w14:textId="77777777" w:rsidR="00DB66AF" w:rsidRDefault="00DB66AF" w:rsidP="009407F7">
      <w:pPr>
        <w:jc w:val="both"/>
        <w:rPr>
          <w:rFonts w:ascii="Arial" w:hAnsi="Arial" w:cs="Arial"/>
          <w:sz w:val="24"/>
          <w:szCs w:val="24"/>
        </w:rPr>
      </w:pPr>
    </w:p>
    <w:p w14:paraId="1FEC42A8" w14:textId="1F0D2B4E" w:rsidR="000F56AD" w:rsidRPr="000F56AD" w:rsidRDefault="001267F5" w:rsidP="009407F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</w:t>
      </w:r>
      <w:r w:rsidR="004F1C58">
        <w:rPr>
          <w:rFonts w:ascii="Arial" w:hAnsi="Arial" w:cs="Arial"/>
          <w:b/>
          <w:color w:val="000000"/>
          <w:sz w:val="24"/>
          <w:szCs w:val="24"/>
        </w:rPr>
        <w:t>rimera</w:t>
      </w:r>
      <w:r w:rsidRPr="0036392F">
        <w:rPr>
          <w:rFonts w:ascii="Arial" w:hAnsi="Arial" w:cs="Arial"/>
          <w:b/>
          <w:color w:val="000000"/>
          <w:sz w:val="24"/>
          <w:szCs w:val="24"/>
        </w:rPr>
        <w:t>:</w:t>
      </w:r>
      <w:r w:rsidR="00AB2748">
        <w:rPr>
          <w:rFonts w:ascii="Arial" w:hAnsi="Arial" w:cs="Arial"/>
          <w:b/>
          <w:color w:val="000000"/>
          <w:sz w:val="24"/>
          <w:szCs w:val="24"/>
        </w:rPr>
        <w:t xml:space="preserve"> Reporte</w:t>
      </w:r>
      <w:r w:rsidR="000F56AD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0F56AD">
        <w:rPr>
          <w:rFonts w:ascii="Arial" w:hAnsi="Arial" w:cs="Arial"/>
          <w:color w:val="000000"/>
          <w:sz w:val="24"/>
          <w:szCs w:val="24"/>
        </w:rPr>
        <w:t xml:space="preserve">Modificar el segundo inciso del numeral 2 </w:t>
      </w:r>
      <w:r w:rsidR="00C83091">
        <w:rPr>
          <w:rFonts w:ascii="Arial" w:hAnsi="Arial" w:cs="Arial"/>
          <w:color w:val="000000"/>
          <w:sz w:val="24"/>
          <w:szCs w:val="24"/>
        </w:rPr>
        <w:t xml:space="preserve">y el numeral 4.2.7 </w:t>
      </w:r>
      <w:r w:rsidR="000F56AD">
        <w:rPr>
          <w:rFonts w:ascii="Arial" w:hAnsi="Arial" w:cs="Arial"/>
          <w:color w:val="000000"/>
          <w:sz w:val="24"/>
          <w:szCs w:val="24"/>
        </w:rPr>
        <w:t>del Capítulo IV, Título IV,</w:t>
      </w:r>
      <w:r w:rsidR="000F56AD" w:rsidRPr="00F01D6D">
        <w:rPr>
          <w:rFonts w:ascii="Arial" w:hAnsi="Arial" w:cs="Arial"/>
          <w:color w:val="000000"/>
          <w:sz w:val="24"/>
          <w:szCs w:val="24"/>
        </w:rPr>
        <w:t xml:space="preserve"> Parte I</w:t>
      </w:r>
      <w:r w:rsidR="000F56AD">
        <w:rPr>
          <w:rFonts w:ascii="Arial" w:hAnsi="Arial" w:cs="Arial"/>
          <w:color w:val="000000"/>
          <w:sz w:val="24"/>
          <w:szCs w:val="24"/>
        </w:rPr>
        <w:t xml:space="preserve"> </w:t>
      </w:r>
      <w:r w:rsidR="00DA4332">
        <w:rPr>
          <w:rFonts w:ascii="Arial" w:hAnsi="Arial" w:cs="Arial"/>
          <w:color w:val="000000"/>
          <w:sz w:val="24"/>
          <w:szCs w:val="24"/>
        </w:rPr>
        <w:t xml:space="preserve">de la </w:t>
      </w:r>
      <w:r w:rsidR="000F56AD">
        <w:rPr>
          <w:rFonts w:ascii="Arial" w:hAnsi="Arial" w:cs="Arial"/>
          <w:color w:val="000000"/>
          <w:sz w:val="24"/>
          <w:szCs w:val="24"/>
        </w:rPr>
        <w:t>CBJ</w:t>
      </w:r>
      <w:r w:rsidR="00C83091">
        <w:rPr>
          <w:rFonts w:ascii="Arial" w:hAnsi="Arial" w:cs="Arial"/>
          <w:color w:val="000000"/>
          <w:sz w:val="24"/>
          <w:szCs w:val="24"/>
        </w:rPr>
        <w:t>, precisando la obligación de reportar las oblig</w:t>
      </w:r>
      <w:r w:rsidR="00453EEC">
        <w:rPr>
          <w:rFonts w:ascii="Arial" w:hAnsi="Arial" w:cs="Arial"/>
          <w:color w:val="000000"/>
          <w:sz w:val="24"/>
          <w:szCs w:val="24"/>
        </w:rPr>
        <w:t>aciones establecidas en los artículos</w:t>
      </w:r>
      <w:r w:rsidR="00C83091">
        <w:rPr>
          <w:rFonts w:ascii="Arial" w:hAnsi="Arial" w:cs="Arial"/>
          <w:color w:val="000000"/>
          <w:sz w:val="24"/>
          <w:szCs w:val="24"/>
        </w:rPr>
        <w:t xml:space="preserve"> 102 a 107 del EOSF, </w:t>
      </w:r>
      <w:r w:rsidR="00AB2748">
        <w:rPr>
          <w:rFonts w:ascii="Arial" w:hAnsi="Arial" w:cs="Arial"/>
          <w:color w:val="000000"/>
          <w:sz w:val="24"/>
          <w:szCs w:val="24"/>
        </w:rPr>
        <w:t>de</w:t>
      </w:r>
      <w:r w:rsidR="00C83091">
        <w:rPr>
          <w:rFonts w:ascii="Arial" w:hAnsi="Arial" w:cs="Arial"/>
          <w:color w:val="000000"/>
          <w:sz w:val="24"/>
          <w:szCs w:val="24"/>
        </w:rPr>
        <w:t xml:space="preserve"> las entidades vigiladas exceptuadas de la aplicación del citado capítulo.</w:t>
      </w:r>
    </w:p>
    <w:p w14:paraId="45C5E273" w14:textId="77777777" w:rsidR="000F56AD" w:rsidRDefault="000F56AD" w:rsidP="009407F7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538D3130" w14:textId="77777777" w:rsidR="009407F7" w:rsidRPr="005D4510" w:rsidRDefault="000F56AD" w:rsidP="009407F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</w:t>
      </w:r>
      <w:r w:rsidR="004F1C58">
        <w:rPr>
          <w:rFonts w:ascii="Arial" w:hAnsi="Arial" w:cs="Arial"/>
          <w:b/>
          <w:color w:val="000000"/>
          <w:sz w:val="24"/>
          <w:szCs w:val="24"/>
        </w:rPr>
        <w:t>egunda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2D235B">
        <w:rPr>
          <w:rFonts w:ascii="Arial" w:hAnsi="Arial" w:cs="Arial"/>
          <w:b/>
          <w:color w:val="000000"/>
          <w:sz w:val="24"/>
          <w:szCs w:val="24"/>
        </w:rPr>
        <w:t xml:space="preserve">Conocimiento del cliente. </w:t>
      </w:r>
      <w:r w:rsidR="001267F5">
        <w:rPr>
          <w:rFonts w:ascii="Arial" w:hAnsi="Arial" w:cs="Arial"/>
          <w:color w:val="000000"/>
          <w:sz w:val="24"/>
          <w:szCs w:val="24"/>
        </w:rPr>
        <w:t>Modificar</w:t>
      </w:r>
      <w:r w:rsidR="00F01D6D">
        <w:rPr>
          <w:rFonts w:ascii="Arial" w:hAnsi="Arial" w:cs="Arial"/>
          <w:color w:val="000000"/>
          <w:sz w:val="24"/>
          <w:szCs w:val="24"/>
        </w:rPr>
        <w:t xml:space="preserve"> el subn</w:t>
      </w:r>
      <w:r w:rsidR="00F01D6D" w:rsidRPr="00F01D6D">
        <w:rPr>
          <w:rFonts w:ascii="Arial" w:hAnsi="Arial" w:cs="Arial"/>
          <w:color w:val="000000"/>
          <w:sz w:val="24"/>
          <w:szCs w:val="24"/>
        </w:rPr>
        <w:t xml:space="preserve">umeral </w:t>
      </w:r>
      <w:r w:rsidR="001267F5">
        <w:rPr>
          <w:rFonts w:ascii="Arial" w:hAnsi="Arial" w:cs="Arial"/>
          <w:color w:val="000000"/>
          <w:sz w:val="24"/>
          <w:szCs w:val="24"/>
        </w:rPr>
        <w:t>4.2.2.1.7</w:t>
      </w:r>
      <w:r w:rsidR="00F01D6D" w:rsidRPr="00F01D6D">
        <w:rPr>
          <w:rFonts w:ascii="Arial" w:hAnsi="Arial" w:cs="Arial"/>
          <w:color w:val="000000"/>
          <w:sz w:val="24"/>
          <w:szCs w:val="24"/>
        </w:rPr>
        <w:t xml:space="preserve"> de</w:t>
      </w:r>
      <w:r w:rsidR="001267F5">
        <w:rPr>
          <w:rFonts w:ascii="Arial" w:hAnsi="Arial" w:cs="Arial"/>
          <w:color w:val="000000"/>
          <w:sz w:val="24"/>
          <w:szCs w:val="24"/>
        </w:rPr>
        <w:t>l Capítulo IV, Título IV,</w:t>
      </w:r>
      <w:r w:rsidR="00F01D6D" w:rsidRPr="00F01D6D">
        <w:rPr>
          <w:rFonts w:ascii="Arial" w:hAnsi="Arial" w:cs="Arial"/>
          <w:color w:val="000000"/>
          <w:sz w:val="24"/>
          <w:szCs w:val="24"/>
        </w:rPr>
        <w:t xml:space="preserve"> Parte I</w:t>
      </w:r>
      <w:r w:rsidR="001267F5">
        <w:rPr>
          <w:rFonts w:ascii="Arial" w:hAnsi="Arial" w:cs="Arial"/>
          <w:color w:val="000000"/>
          <w:sz w:val="24"/>
          <w:szCs w:val="24"/>
        </w:rPr>
        <w:t xml:space="preserve"> de la </w:t>
      </w:r>
      <w:r w:rsidR="00861EDB">
        <w:rPr>
          <w:rFonts w:ascii="Arial" w:hAnsi="Arial" w:cs="Arial"/>
          <w:color w:val="000000"/>
          <w:sz w:val="24"/>
          <w:szCs w:val="24"/>
        </w:rPr>
        <w:t>CBJ</w:t>
      </w:r>
      <w:r w:rsidR="001267F5">
        <w:rPr>
          <w:rFonts w:ascii="Arial" w:hAnsi="Arial" w:cs="Arial"/>
          <w:color w:val="000000"/>
          <w:sz w:val="24"/>
          <w:szCs w:val="24"/>
        </w:rPr>
        <w:t xml:space="preserve">, relacionado con el conocimiento del cliente </w:t>
      </w:r>
      <w:r>
        <w:rPr>
          <w:rFonts w:ascii="Arial" w:hAnsi="Arial" w:cs="Arial"/>
          <w:color w:val="000000"/>
          <w:sz w:val="24"/>
          <w:szCs w:val="24"/>
        </w:rPr>
        <w:t>y la verificación de la identidad de la información suministrada por el</w:t>
      </w:r>
      <w:r w:rsidR="004F1C58">
        <w:rPr>
          <w:rFonts w:ascii="Arial" w:hAnsi="Arial" w:cs="Arial"/>
          <w:color w:val="000000"/>
          <w:sz w:val="24"/>
          <w:szCs w:val="24"/>
        </w:rPr>
        <w:t xml:space="preserve"> mismo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A4EF5A" w14:textId="77777777" w:rsidR="009407F7" w:rsidRPr="005D4510" w:rsidRDefault="009407F7" w:rsidP="009407F7">
      <w:pPr>
        <w:jc w:val="both"/>
        <w:rPr>
          <w:rFonts w:ascii="Arial" w:hAnsi="Arial" w:cs="Arial"/>
          <w:sz w:val="24"/>
          <w:szCs w:val="24"/>
        </w:rPr>
      </w:pPr>
    </w:p>
    <w:p w14:paraId="086496EA" w14:textId="77777777" w:rsidR="00BA3468" w:rsidRDefault="000F56AD" w:rsidP="009407F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</w:t>
      </w:r>
      <w:r w:rsidR="00832771">
        <w:rPr>
          <w:rFonts w:ascii="Arial" w:hAnsi="Arial" w:cs="Arial"/>
          <w:b/>
          <w:color w:val="000000"/>
          <w:sz w:val="24"/>
          <w:szCs w:val="24"/>
        </w:rPr>
        <w:t>ercera</w:t>
      </w:r>
      <w:r w:rsidR="001267F5" w:rsidRPr="005D4510">
        <w:rPr>
          <w:rFonts w:ascii="Arial" w:hAnsi="Arial" w:cs="Arial"/>
          <w:b/>
          <w:color w:val="000000"/>
          <w:sz w:val="24"/>
          <w:szCs w:val="24"/>
        </w:rPr>
        <w:t>:</w:t>
      </w:r>
      <w:r w:rsidR="001267F5" w:rsidRPr="005D4510">
        <w:rPr>
          <w:rFonts w:ascii="Arial" w:hAnsi="Arial" w:cs="Arial"/>
          <w:color w:val="000000"/>
          <w:sz w:val="24"/>
          <w:szCs w:val="24"/>
        </w:rPr>
        <w:t xml:space="preserve"> </w:t>
      </w:r>
      <w:r w:rsidR="002D235B" w:rsidRPr="002D235B">
        <w:rPr>
          <w:rFonts w:ascii="Arial" w:hAnsi="Arial" w:cs="Arial"/>
          <w:b/>
          <w:color w:val="000000"/>
          <w:sz w:val="24"/>
          <w:szCs w:val="24"/>
        </w:rPr>
        <w:t>Identificación y verificación del cliente.</w:t>
      </w:r>
      <w:r w:rsidR="002D235B">
        <w:rPr>
          <w:rFonts w:ascii="Arial" w:hAnsi="Arial" w:cs="Arial"/>
          <w:color w:val="000000"/>
          <w:sz w:val="24"/>
          <w:szCs w:val="24"/>
        </w:rPr>
        <w:t xml:space="preserve"> </w:t>
      </w:r>
      <w:r w:rsidR="001267F5">
        <w:rPr>
          <w:rFonts w:ascii="Arial" w:hAnsi="Arial" w:cs="Arial"/>
          <w:color w:val="000000"/>
          <w:sz w:val="24"/>
          <w:szCs w:val="24"/>
        </w:rPr>
        <w:t xml:space="preserve">Modificar </w:t>
      </w:r>
      <w:r w:rsidR="00E937CD">
        <w:rPr>
          <w:rFonts w:ascii="Arial" w:hAnsi="Arial" w:cs="Arial"/>
          <w:color w:val="000000"/>
          <w:sz w:val="24"/>
          <w:szCs w:val="24"/>
        </w:rPr>
        <w:t>el</w:t>
      </w:r>
      <w:r w:rsidR="000269F6">
        <w:rPr>
          <w:rFonts w:ascii="Arial" w:hAnsi="Arial" w:cs="Arial"/>
          <w:color w:val="000000"/>
          <w:sz w:val="24"/>
          <w:szCs w:val="24"/>
        </w:rPr>
        <w:t xml:space="preserve"> </w:t>
      </w:r>
      <w:r w:rsidR="00F01D6D">
        <w:rPr>
          <w:rFonts w:ascii="Arial" w:hAnsi="Arial" w:cs="Arial"/>
          <w:color w:val="000000"/>
          <w:sz w:val="24"/>
          <w:szCs w:val="24"/>
        </w:rPr>
        <w:t>sub</w:t>
      </w:r>
      <w:r w:rsidR="004404EB">
        <w:rPr>
          <w:rFonts w:ascii="Arial" w:hAnsi="Arial" w:cs="Arial"/>
          <w:color w:val="000000"/>
          <w:sz w:val="24"/>
          <w:szCs w:val="24"/>
        </w:rPr>
        <w:t xml:space="preserve">numeral </w:t>
      </w:r>
      <w:r w:rsidR="001267F5" w:rsidRPr="001267F5">
        <w:rPr>
          <w:rFonts w:ascii="Arial" w:hAnsi="Arial" w:cs="Arial"/>
          <w:color w:val="000000"/>
          <w:sz w:val="24"/>
          <w:szCs w:val="24"/>
        </w:rPr>
        <w:t xml:space="preserve">4.2.2.2.1.1.1 </w:t>
      </w:r>
      <w:r w:rsidR="00861EDB">
        <w:rPr>
          <w:rFonts w:ascii="Arial" w:hAnsi="Arial" w:cs="Arial"/>
          <w:color w:val="000000"/>
          <w:sz w:val="24"/>
          <w:szCs w:val="24"/>
        </w:rPr>
        <w:t>del Capítulo IV, Título IV,</w:t>
      </w:r>
      <w:r w:rsidR="00861EDB" w:rsidRPr="00F01D6D">
        <w:rPr>
          <w:rFonts w:ascii="Arial" w:hAnsi="Arial" w:cs="Arial"/>
          <w:color w:val="000000"/>
          <w:sz w:val="24"/>
          <w:szCs w:val="24"/>
        </w:rPr>
        <w:t xml:space="preserve"> Parte I</w:t>
      </w:r>
      <w:r w:rsidR="00861EDB">
        <w:rPr>
          <w:rFonts w:ascii="Arial" w:hAnsi="Arial" w:cs="Arial"/>
          <w:color w:val="000000"/>
          <w:sz w:val="24"/>
          <w:szCs w:val="24"/>
        </w:rPr>
        <w:t xml:space="preserve"> de la CBJ</w:t>
      </w:r>
      <w:r w:rsidR="001267F5">
        <w:rPr>
          <w:rFonts w:ascii="Arial" w:hAnsi="Arial" w:cs="Arial"/>
          <w:color w:val="000000"/>
          <w:sz w:val="24"/>
          <w:szCs w:val="24"/>
        </w:rPr>
        <w:t>, relacionado</w:t>
      </w:r>
      <w:r w:rsidR="000269F6">
        <w:rPr>
          <w:rFonts w:ascii="Arial" w:hAnsi="Arial" w:cs="Arial"/>
          <w:color w:val="000000"/>
          <w:sz w:val="24"/>
          <w:szCs w:val="24"/>
        </w:rPr>
        <w:t>s</w:t>
      </w:r>
      <w:r w:rsidR="001267F5">
        <w:rPr>
          <w:rFonts w:ascii="Arial" w:hAnsi="Arial" w:cs="Arial"/>
          <w:color w:val="000000"/>
          <w:sz w:val="24"/>
          <w:szCs w:val="24"/>
        </w:rPr>
        <w:t xml:space="preserve"> con la identificación y verificación </w:t>
      </w:r>
      <w:r w:rsidR="000269F6">
        <w:rPr>
          <w:rFonts w:ascii="Arial" w:hAnsi="Arial" w:cs="Arial"/>
          <w:color w:val="000000"/>
          <w:sz w:val="24"/>
          <w:szCs w:val="24"/>
        </w:rPr>
        <w:t xml:space="preserve">de información suministrada por </w:t>
      </w:r>
      <w:r w:rsidR="001267F5">
        <w:rPr>
          <w:rFonts w:ascii="Arial" w:hAnsi="Arial" w:cs="Arial"/>
          <w:color w:val="000000"/>
          <w:sz w:val="24"/>
          <w:szCs w:val="24"/>
        </w:rPr>
        <w:t xml:space="preserve">el </w:t>
      </w:r>
      <w:r w:rsidR="004F1C58">
        <w:rPr>
          <w:rFonts w:ascii="Arial" w:hAnsi="Arial" w:cs="Arial"/>
          <w:color w:val="000000"/>
          <w:sz w:val="24"/>
          <w:szCs w:val="24"/>
        </w:rPr>
        <w:t>clien</w:t>
      </w:r>
      <w:r w:rsidR="001267F5">
        <w:rPr>
          <w:rFonts w:ascii="Arial" w:hAnsi="Arial" w:cs="Arial"/>
          <w:color w:val="000000"/>
          <w:sz w:val="24"/>
          <w:szCs w:val="24"/>
        </w:rPr>
        <w:t>te.</w:t>
      </w:r>
    </w:p>
    <w:p w14:paraId="76C0FC79" w14:textId="15FE41E3" w:rsidR="00D0039D" w:rsidRPr="00BA3468" w:rsidRDefault="000269F6" w:rsidP="009407F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C</w:t>
      </w:r>
      <w:r w:rsidR="00832771">
        <w:rPr>
          <w:rFonts w:ascii="Arial" w:hAnsi="Arial" w:cs="Arial"/>
          <w:b/>
          <w:color w:val="000000"/>
          <w:sz w:val="24"/>
          <w:szCs w:val="24"/>
        </w:rPr>
        <w:t>uarta</w:t>
      </w:r>
      <w:r w:rsidR="001267F5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D0039D" w:rsidRPr="00D0039D">
        <w:rPr>
          <w:rFonts w:ascii="Arial" w:hAnsi="Arial" w:cs="Arial"/>
          <w:b/>
          <w:sz w:val="24"/>
          <w:szCs w:val="24"/>
        </w:rPr>
        <w:t xml:space="preserve">Excepciones </w:t>
      </w:r>
      <w:r w:rsidR="00D0039D">
        <w:rPr>
          <w:rFonts w:ascii="Arial" w:hAnsi="Arial" w:cs="Arial"/>
          <w:b/>
          <w:sz w:val="24"/>
          <w:szCs w:val="24"/>
        </w:rPr>
        <w:t xml:space="preserve">de obligaciones de conocimiento del cliente. </w:t>
      </w:r>
      <w:r w:rsidR="00D0039D">
        <w:rPr>
          <w:rFonts w:ascii="Arial" w:hAnsi="Arial" w:cs="Arial"/>
          <w:sz w:val="24"/>
          <w:szCs w:val="24"/>
        </w:rPr>
        <w:t xml:space="preserve">Modificar el subnumeral </w:t>
      </w:r>
      <w:r w:rsidR="00D0039D" w:rsidRPr="00D0039D">
        <w:rPr>
          <w:rFonts w:ascii="Arial" w:hAnsi="Arial" w:cs="Arial"/>
          <w:sz w:val="24"/>
          <w:szCs w:val="24"/>
        </w:rPr>
        <w:t>4.2.2.2.1.6</w:t>
      </w:r>
      <w:r w:rsidR="00D0039D">
        <w:rPr>
          <w:rFonts w:ascii="Arial" w:hAnsi="Arial" w:cs="Arial"/>
          <w:sz w:val="24"/>
          <w:szCs w:val="24"/>
        </w:rPr>
        <w:t xml:space="preserve"> </w:t>
      </w:r>
      <w:r w:rsidR="00D0039D">
        <w:rPr>
          <w:rFonts w:ascii="Arial" w:hAnsi="Arial" w:cs="Arial"/>
          <w:color w:val="000000"/>
          <w:sz w:val="24"/>
          <w:szCs w:val="24"/>
        </w:rPr>
        <w:t>del Capítulo IV, Título IV,</w:t>
      </w:r>
      <w:r w:rsidR="00D0039D" w:rsidRPr="00F01D6D">
        <w:rPr>
          <w:rFonts w:ascii="Arial" w:hAnsi="Arial" w:cs="Arial"/>
          <w:color w:val="000000"/>
          <w:sz w:val="24"/>
          <w:szCs w:val="24"/>
        </w:rPr>
        <w:t xml:space="preserve"> Parte I</w:t>
      </w:r>
      <w:r w:rsidR="00D0039D">
        <w:rPr>
          <w:rFonts w:ascii="Arial" w:hAnsi="Arial" w:cs="Arial"/>
          <w:color w:val="000000"/>
          <w:sz w:val="24"/>
          <w:szCs w:val="24"/>
        </w:rPr>
        <w:t xml:space="preserve"> de la CBJ, en lo atinente al alcance de dichas excepciones.</w:t>
      </w:r>
    </w:p>
    <w:p w14:paraId="64A2B7F9" w14:textId="77777777" w:rsidR="00D0039D" w:rsidRPr="00E937CD" w:rsidRDefault="00D0039D" w:rsidP="009407F7">
      <w:pPr>
        <w:jc w:val="both"/>
        <w:rPr>
          <w:rFonts w:ascii="Arial" w:hAnsi="Arial"/>
          <w:b/>
          <w:sz w:val="24"/>
        </w:rPr>
      </w:pPr>
    </w:p>
    <w:p w14:paraId="42B26B70" w14:textId="5BBF886E" w:rsidR="009407F7" w:rsidRDefault="00832771" w:rsidP="002B4A2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Quinta</w:t>
      </w:r>
      <w:r w:rsidR="006F492B">
        <w:rPr>
          <w:rFonts w:ascii="Arial" w:hAnsi="Arial" w:cs="Arial"/>
          <w:b/>
          <w:color w:val="000000"/>
          <w:sz w:val="24"/>
          <w:szCs w:val="24"/>
        </w:rPr>
        <w:t xml:space="preserve">: </w:t>
      </w:r>
      <w:r w:rsidR="00AB2748">
        <w:rPr>
          <w:rFonts w:ascii="Arial" w:hAnsi="Arial" w:cs="Arial"/>
          <w:b/>
          <w:color w:val="000000"/>
          <w:sz w:val="24"/>
          <w:szCs w:val="24"/>
        </w:rPr>
        <w:t>Seguros</w:t>
      </w:r>
      <w:r w:rsidR="002D235B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1267F5">
        <w:rPr>
          <w:rFonts w:ascii="Arial" w:hAnsi="Arial" w:cs="Arial"/>
          <w:color w:val="000000"/>
          <w:sz w:val="24"/>
          <w:szCs w:val="24"/>
        </w:rPr>
        <w:t xml:space="preserve">Modificar </w:t>
      </w:r>
      <w:r w:rsidR="00C272AB">
        <w:rPr>
          <w:rFonts w:ascii="Arial" w:hAnsi="Arial" w:cs="Arial"/>
          <w:color w:val="000000"/>
          <w:sz w:val="24"/>
          <w:szCs w:val="24"/>
        </w:rPr>
        <w:t>el subnumeral</w:t>
      </w:r>
      <w:r w:rsidR="001267F5">
        <w:rPr>
          <w:rFonts w:ascii="Arial" w:hAnsi="Arial" w:cs="Arial"/>
          <w:color w:val="000000"/>
          <w:sz w:val="24"/>
          <w:szCs w:val="24"/>
        </w:rPr>
        <w:t xml:space="preserve"> </w:t>
      </w:r>
      <w:r w:rsidR="001267F5" w:rsidRPr="001267F5">
        <w:rPr>
          <w:rFonts w:ascii="Arial" w:hAnsi="Arial" w:cs="Arial"/>
          <w:color w:val="000000"/>
          <w:sz w:val="24"/>
          <w:szCs w:val="24"/>
        </w:rPr>
        <w:t xml:space="preserve">4.2.2.2.1.6.4.15 </w:t>
      </w:r>
      <w:r w:rsidR="001267F5">
        <w:rPr>
          <w:rFonts w:ascii="Arial" w:hAnsi="Arial" w:cs="Arial"/>
          <w:color w:val="000000"/>
          <w:sz w:val="24"/>
          <w:szCs w:val="24"/>
        </w:rPr>
        <w:t xml:space="preserve">del </w:t>
      </w:r>
      <w:r w:rsidR="00861EDB">
        <w:rPr>
          <w:rFonts w:ascii="Arial" w:hAnsi="Arial" w:cs="Arial"/>
          <w:color w:val="000000"/>
          <w:sz w:val="24"/>
          <w:szCs w:val="24"/>
        </w:rPr>
        <w:t>Capítulo IV, Título IV,</w:t>
      </w:r>
      <w:r w:rsidR="00861EDB" w:rsidRPr="00F01D6D">
        <w:rPr>
          <w:rFonts w:ascii="Arial" w:hAnsi="Arial" w:cs="Arial"/>
          <w:color w:val="000000"/>
          <w:sz w:val="24"/>
          <w:szCs w:val="24"/>
        </w:rPr>
        <w:t xml:space="preserve"> Parte I</w:t>
      </w:r>
      <w:r w:rsidR="00861EDB">
        <w:rPr>
          <w:rFonts w:ascii="Arial" w:hAnsi="Arial" w:cs="Arial"/>
          <w:color w:val="000000"/>
          <w:sz w:val="24"/>
          <w:szCs w:val="24"/>
        </w:rPr>
        <w:t xml:space="preserve"> de la CBJ</w:t>
      </w:r>
      <w:r w:rsidR="001267F5">
        <w:rPr>
          <w:rFonts w:ascii="Arial" w:hAnsi="Arial" w:cs="Arial"/>
          <w:color w:val="000000"/>
          <w:sz w:val="24"/>
          <w:szCs w:val="24"/>
        </w:rPr>
        <w:t xml:space="preserve">, </w:t>
      </w:r>
      <w:r w:rsidR="00C272AB">
        <w:rPr>
          <w:rFonts w:ascii="Arial" w:hAnsi="Arial" w:cs="Arial"/>
          <w:color w:val="000000"/>
          <w:sz w:val="24"/>
          <w:szCs w:val="24"/>
        </w:rPr>
        <w:t>relacionado</w:t>
      </w:r>
      <w:r w:rsidR="001267F5">
        <w:rPr>
          <w:rFonts w:ascii="Arial" w:hAnsi="Arial" w:cs="Arial"/>
          <w:color w:val="000000"/>
          <w:sz w:val="24"/>
          <w:szCs w:val="24"/>
        </w:rPr>
        <w:t xml:space="preserve"> con </w:t>
      </w:r>
      <w:r w:rsidR="006F492B">
        <w:rPr>
          <w:rFonts w:ascii="Arial" w:hAnsi="Arial" w:cs="Arial"/>
          <w:color w:val="000000"/>
          <w:sz w:val="24"/>
          <w:szCs w:val="24"/>
        </w:rPr>
        <w:t>las excepciones en materia de conocimiento del cliente, aplicables a los seguros</w:t>
      </w:r>
      <w:r w:rsidR="001267F5">
        <w:rPr>
          <w:rFonts w:ascii="Arial" w:hAnsi="Arial" w:cs="Arial"/>
          <w:color w:val="000000"/>
          <w:sz w:val="24"/>
          <w:szCs w:val="24"/>
        </w:rPr>
        <w:t>.</w:t>
      </w:r>
    </w:p>
    <w:p w14:paraId="51D08F50" w14:textId="77777777" w:rsidR="006F492B" w:rsidRDefault="006F492B" w:rsidP="002B4A2B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916D1EB" w14:textId="5DE1C1C5" w:rsidR="006F492B" w:rsidRPr="00E937CD" w:rsidRDefault="00832771" w:rsidP="002B4A2B">
      <w:pPr>
        <w:jc w:val="both"/>
        <w:rPr>
          <w:rFonts w:ascii="Arial" w:hAnsi="Arial"/>
          <w:sz w:val="24"/>
        </w:rPr>
      </w:pPr>
      <w:r>
        <w:rPr>
          <w:rFonts w:ascii="Arial" w:hAnsi="Arial" w:cs="Arial"/>
          <w:b/>
          <w:sz w:val="24"/>
          <w:szCs w:val="24"/>
        </w:rPr>
        <w:t>Sexta</w:t>
      </w:r>
      <w:r w:rsidR="006F492B" w:rsidRPr="00E937CD">
        <w:rPr>
          <w:rFonts w:ascii="Arial" w:hAnsi="Arial"/>
          <w:b/>
          <w:sz w:val="24"/>
        </w:rPr>
        <w:t xml:space="preserve">: </w:t>
      </w:r>
      <w:r w:rsidR="002D235B">
        <w:rPr>
          <w:rFonts w:ascii="Arial" w:hAnsi="Arial" w:cs="Arial"/>
          <w:b/>
          <w:color w:val="000000"/>
          <w:sz w:val="24"/>
          <w:szCs w:val="24"/>
        </w:rPr>
        <w:t xml:space="preserve">Créditos de Consumo de Bajo Monto. </w:t>
      </w:r>
      <w:r w:rsidR="000269F6">
        <w:rPr>
          <w:rFonts w:ascii="Arial" w:hAnsi="Arial" w:cs="Arial"/>
          <w:color w:val="000000"/>
          <w:sz w:val="24"/>
          <w:szCs w:val="24"/>
        </w:rPr>
        <w:t xml:space="preserve">Modificar </w:t>
      </w:r>
      <w:r w:rsidR="00447002">
        <w:rPr>
          <w:rFonts w:ascii="Arial" w:hAnsi="Arial" w:cs="Arial"/>
          <w:color w:val="000000"/>
          <w:sz w:val="24"/>
          <w:szCs w:val="24"/>
        </w:rPr>
        <w:t xml:space="preserve">el subnumeral </w:t>
      </w:r>
      <w:r w:rsidR="00447002" w:rsidRPr="00447002">
        <w:rPr>
          <w:rFonts w:ascii="Arial" w:hAnsi="Arial" w:cs="Arial"/>
          <w:color w:val="000000"/>
          <w:sz w:val="24"/>
          <w:szCs w:val="24"/>
        </w:rPr>
        <w:t>4.2.2.2.1.6.1</w:t>
      </w:r>
      <w:r w:rsidR="000269F6">
        <w:rPr>
          <w:rFonts w:ascii="Arial" w:hAnsi="Arial" w:cs="Arial"/>
          <w:color w:val="000000"/>
          <w:sz w:val="24"/>
          <w:szCs w:val="24"/>
        </w:rPr>
        <w:t>7</w:t>
      </w:r>
      <w:r w:rsidR="00447002">
        <w:rPr>
          <w:rFonts w:ascii="Arial" w:hAnsi="Arial" w:cs="Arial"/>
          <w:color w:val="000000"/>
          <w:sz w:val="24"/>
          <w:szCs w:val="24"/>
        </w:rPr>
        <w:t xml:space="preserve"> </w:t>
      </w:r>
      <w:r w:rsidR="00861EDB">
        <w:rPr>
          <w:rFonts w:ascii="Arial" w:hAnsi="Arial" w:cs="Arial"/>
          <w:color w:val="000000"/>
          <w:sz w:val="24"/>
          <w:szCs w:val="24"/>
        </w:rPr>
        <w:t>del Capítulo IV, Título IV,</w:t>
      </w:r>
      <w:r w:rsidR="00861EDB" w:rsidRPr="00F01D6D">
        <w:rPr>
          <w:rFonts w:ascii="Arial" w:hAnsi="Arial" w:cs="Arial"/>
          <w:color w:val="000000"/>
          <w:sz w:val="24"/>
          <w:szCs w:val="24"/>
        </w:rPr>
        <w:t xml:space="preserve"> Parte I</w:t>
      </w:r>
      <w:r w:rsidR="00861EDB">
        <w:rPr>
          <w:rFonts w:ascii="Arial" w:hAnsi="Arial" w:cs="Arial"/>
          <w:color w:val="000000"/>
          <w:sz w:val="24"/>
          <w:szCs w:val="24"/>
        </w:rPr>
        <w:t xml:space="preserve"> de la CBJ</w:t>
      </w:r>
      <w:r w:rsidR="00447002">
        <w:rPr>
          <w:rFonts w:ascii="Arial" w:hAnsi="Arial" w:cs="Arial"/>
          <w:color w:val="000000"/>
          <w:sz w:val="24"/>
          <w:szCs w:val="24"/>
        </w:rPr>
        <w:t>, relacionado con las excepciones en materia de conocimiento del cliente, aplicables a los cr</w:t>
      </w:r>
      <w:r w:rsidR="00762A61">
        <w:rPr>
          <w:rFonts w:ascii="Arial" w:hAnsi="Arial" w:cs="Arial"/>
          <w:color w:val="000000"/>
          <w:sz w:val="24"/>
          <w:szCs w:val="24"/>
        </w:rPr>
        <w:t>éditos de consumo de bajo monto</w:t>
      </w:r>
      <w:r w:rsidR="00447002">
        <w:rPr>
          <w:rFonts w:ascii="Arial" w:hAnsi="Arial" w:cs="Arial"/>
          <w:color w:val="000000"/>
          <w:sz w:val="24"/>
          <w:szCs w:val="24"/>
        </w:rPr>
        <w:t>.</w:t>
      </w:r>
    </w:p>
    <w:p w14:paraId="0B8006C1" w14:textId="77777777" w:rsidR="00EF3995" w:rsidRPr="00E937CD" w:rsidRDefault="00EF3995" w:rsidP="009407F7">
      <w:pPr>
        <w:jc w:val="both"/>
        <w:rPr>
          <w:rFonts w:ascii="Arial" w:hAnsi="Arial"/>
          <w:b/>
          <w:sz w:val="24"/>
        </w:rPr>
      </w:pPr>
    </w:p>
    <w:p w14:paraId="14C519C6" w14:textId="26B9D80A" w:rsidR="009407F7" w:rsidRPr="00D40417" w:rsidRDefault="00D0039D" w:rsidP="009407F7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Séptima: </w:t>
      </w:r>
      <w:r w:rsidR="000269F6">
        <w:rPr>
          <w:rFonts w:ascii="Arial" w:hAnsi="Arial" w:cs="Arial"/>
          <w:b/>
          <w:sz w:val="24"/>
          <w:szCs w:val="24"/>
        </w:rPr>
        <w:t xml:space="preserve">Vigencia. </w:t>
      </w:r>
      <w:r w:rsidR="009407F7" w:rsidRPr="001452B0">
        <w:rPr>
          <w:rFonts w:ascii="Arial" w:hAnsi="Arial" w:cs="Arial"/>
          <w:sz w:val="24"/>
          <w:szCs w:val="24"/>
        </w:rPr>
        <w:t>La presente circular rige a pa</w:t>
      </w:r>
      <w:r w:rsidR="009407F7">
        <w:rPr>
          <w:rFonts w:ascii="Arial" w:hAnsi="Arial" w:cs="Arial"/>
          <w:sz w:val="24"/>
          <w:szCs w:val="24"/>
        </w:rPr>
        <w:t xml:space="preserve">rtir de su publicación y deroga </w:t>
      </w:r>
      <w:r w:rsidR="009407F7" w:rsidRPr="001452B0">
        <w:rPr>
          <w:rFonts w:ascii="Arial" w:hAnsi="Arial" w:cs="Arial"/>
          <w:sz w:val="24"/>
          <w:szCs w:val="24"/>
        </w:rPr>
        <w:t>las disposiciones que le sean contrarias.</w:t>
      </w:r>
      <w:r w:rsidR="009407F7">
        <w:rPr>
          <w:rFonts w:ascii="Arial" w:hAnsi="Arial" w:cs="Arial"/>
          <w:sz w:val="24"/>
          <w:szCs w:val="24"/>
        </w:rPr>
        <w:t xml:space="preserve"> </w:t>
      </w:r>
    </w:p>
    <w:p w14:paraId="687A7AD9" w14:textId="77777777" w:rsidR="009407F7" w:rsidRPr="001452B0" w:rsidRDefault="009407F7" w:rsidP="009407F7">
      <w:pPr>
        <w:jc w:val="both"/>
        <w:outlineLvl w:val="0"/>
        <w:rPr>
          <w:rFonts w:ascii="Arial" w:hAnsi="Arial" w:cs="Arial"/>
          <w:sz w:val="24"/>
          <w:szCs w:val="24"/>
        </w:rPr>
      </w:pPr>
    </w:p>
    <w:p w14:paraId="3DC7C055" w14:textId="77777777" w:rsidR="009407F7" w:rsidRPr="006503CA" w:rsidRDefault="009407F7" w:rsidP="009407F7">
      <w:pPr>
        <w:jc w:val="both"/>
        <w:outlineLvl w:val="0"/>
        <w:rPr>
          <w:rFonts w:ascii="Arial" w:hAnsi="Arial" w:cs="Arial"/>
          <w:sz w:val="24"/>
          <w:szCs w:val="24"/>
        </w:rPr>
      </w:pPr>
      <w:r w:rsidRPr="001452B0">
        <w:rPr>
          <w:rFonts w:ascii="Arial" w:hAnsi="Arial" w:cs="Arial"/>
          <w:sz w:val="24"/>
          <w:szCs w:val="24"/>
        </w:rPr>
        <w:t>Se anexan las páginas correspondientes.</w:t>
      </w:r>
    </w:p>
    <w:p w14:paraId="332A4D21" w14:textId="77777777" w:rsidR="009407F7" w:rsidRPr="006503CA" w:rsidRDefault="009407F7" w:rsidP="009407F7">
      <w:pPr>
        <w:tabs>
          <w:tab w:val="left" w:pos="6960"/>
        </w:tabs>
        <w:jc w:val="both"/>
        <w:rPr>
          <w:rFonts w:ascii="Arial" w:hAnsi="Arial" w:cs="Arial"/>
          <w:sz w:val="24"/>
          <w:szCs w:val="24"/>
        </w:rPr>
      </w:pPr>
    </w:p>
    <w:p w14:paraId="78DDB311" w14:textId="77777777" w:rsidR="009407F7" w:rsidRDefault="009407F7" w:rsidP="005F2CAA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503CA">
        <w:rPr>
          <w:rFonts w:ascii="Arial" w:hAnsi="Arial" w:cs="Arial"/>
          <w:sz w:val="24"/>
          <w:szCs w:val="24"/>
        </w:rPr>
        <w:t>Cordialmente,</w:t>
      </w:r>
    </w:p>
    <w:p w14:paraId="6C2B8956" w14:textId="77777777" w:rsidR="005F2CAA" w:rsidRDefault="005F2CAA" w:rsidP="005F2CA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409350" w14:textId="77777777" w:rsidR="002C748B" w:rsidRDefault="002C748B" w:rsidP="005F2CAA">
      <w:pPr>
        <w:widowControl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A1B35A" w14:textId="77777777" w:rsidR="00E937CD" w:rsidRDefault="00E937CD" w:rsidP="009407F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C4B2CD" w14:textId="77777777" w:rsidR="009407F7" w:rsidRPr="006503CA" w:rsidRDefault="00C2731F" w:rsidP="009407F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JORGE CASTAÑO GUTIÉRREZ </w:t>
      </w:r>
    </w:p>
    <w:p w14:paraId="3B0C5078" w14:textId="77777777" w:rsidR="009407F7" w:rsidRDefault="009407F7" w:rsidP="009407F7">
      <w:pPr>
        <w:jc w:val="both"/>
        <w:rPr>
          <w:rFonts w:ascii="Arial" w:hAnsi="Arial" w:cs="Arial"/>
          <w:bCs/>
          <w:sz w:val="24"/>
          <w:szCs w:val="24"/>
        </w:rPr>
      </w:pPr>
      <w:r w:rsidRPr="006503CA">
        <w:rPr>
          <w:rFonts w:ascii="Arial" w:hAnsi="Arial" w:cs="Arial"/>
          <w:bCs/>
          <w:sz w:val="24"/>
          <w:szCs w:val="24"/>
        </w:rPr>
        <w:t>Superintendente Financiero de Colombia</w:t>
      </w:r>
      <w:r w:rsidR="00C2731F">
        <w:rPr>
          <w:rFonts w:ascii="Arial" w:hAnsi="Arial" w:cs="Arial"/>
          <w:bCs/>
          <w:sz w:val="24"/>
          <w:szCs w:val="24"/>
        </w:rPr>
        <w:t xml:space="preserve"> (E)</w:t>
      </w:r>
    </w:p>
    <w:p w14:paraId="6277D7F2" w14:textId="77777777" w:rsidR="00AC3777" w:rsidRDefault="00AC3777" w:rsidP="009407F7">
      <w:pPr>
        <w:jc w:val="both"/>
        <w:rPr>
          <w:rFonts w:ascii="Arial" w:hAnsi="Arial" w:cs="Arial"/>
          <w:bCs/>
          <w:sz w:val="24"/>
          <w:szCs w:val="24"/>
        </w:rPr>
      </w:pPr>
    </w:p>
    <w:p w14:paraId="2AA43C47" w14:textId="77777777" w:rsidR="00B51F39" w:rsidRPr="002C748B" w:rsidRDefault="009407F7" w:rsidP="005F2CAA">
      <w:pPr>
        <w:jc w:val="both"/>
        <w:rPr>
          <w:rFonts w:cs="Arial"/>
          <w:b/>
          <w:bCs/>
          <w:sz w:val="18"/>
          <w:szCs w:val="22"/>
        </w:rPr>
      </w:pPr>
      <w:r w:rsidRPr="002C748B">
        <w:rPr>
          <w:rFonts w:ascii="Arial" w:hAnsi="Arial" w:cs="Arial"/>
          <w:bCs/>
          <w:sz w:val="16"/>
        </w:rPr>
        <w:t>050000</w:t>
      </w:r>
    </w:p>
    <w:sectPr w:rsidR="00B51F39" w:rsidRPr="002C748B" w:rsidSect="005F2CAA">
      <w:headerReference w:type="default" r:id="rId8"/>
      <w:footerReference w:type="default" r:id="rId9"/>
      <w:headerReference w:type="first" r:id="rId10"/>
      <w:footerReference w:type="first" r:id="rId11"/>
      <w:pgSz w:w="12240" w:h="18720" w:code="14"/>
      <w:pgMar w:top="1418" w:right="1701" w:bottom="1418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B5BC1" w14:textId="77777777" w:rsidR="009465DF" w:rsidRDefault="009465DF">
      <w:r>
        <w:separator/>
      </w:r>
    </w:p>
  </w:endnote>
  <w:endnote w:type="continuationSeparator" w:id="0">
    <w:p w14:paraId="68CB8779" w14:textId="77777777" w:rsidR="009465DF" w:rsidRDefault="009465DF">
      <w:r>
        <w:continuationSeparator/>
      </w:r>
    </w:p>
  </w:endnote>
  <w:endnote w:type="continuationNotice" w:id="1">
    <w:p w14:paraId="57A4328A" w14:textId="77777777" w:rsidR="009465DF" w:rsidRDefault="00946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C7E4D" w14:textId="77777777" w:rsidR="00564B20" w:rsidRDefault="00564B20">
    <w:pPr>
      <w:widowControl w:val="0"/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</w:p>
  <w:p w14:paraId="11662D43" w14:textId="77777777" w:rsidR="00564B20" w:rsidRDefault="00564B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5D47C" w14:textId="77777777" w:rsidR="00564B20" w:rsidRDefault="00564B20">
    <w:pPr>
      <w:widowControl w:val="0"/>
      <w:autoSpaceDE w:val="0"/>
      <w:autoSpaceDN w:val="0"/>
      <w:adjustRightInd w:val="0"/>
      <w:jc w:val="both"/>
      <w:rPr>
        <w:rFonts w:ascii="Arial" w:hAnsi="Arial" w:cs="Arial"/>
        <w:sz w:val="22"/>
        <w:szCs w:val="22"/>
      </w:rPr>
    </w:pPr>
  </w:p>
  <w:p w14:paraId="3D657044" w14:textId="77777777" w:rsidR="00564B20" w:rsidRDefault="00564B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32EE7" w14:textId="77777777" w:rsidR="009465DF" w:rsidRDefault="009465DF">
      <w:r>
        <w:separator/>
      </w:r>
    </w:p>
  </w:footnote>
  <w:footnote w:type="continuationSeparator" w:id="0">
    <w:p w14:paraId="7F57DEE2" w14:textId="77777777" w:rsidR="009465DF" w:rsidRDefault="009465DF">
      <w:r>
        <w:continuationSeparator/>
      </w:r>
    </w:p>
  </w:footnote>
  <w:footnote w:type="continuationNotice" w:id="1">
    <w:p w14:paraId="6C1BFFE9" w14:textId="77777777" w:rsidR="009465DF" w:rsidRDefault="009465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92FB4" w14:textId="77777777" w:rsidR="00564B20" w:rsidRDefault="00564B20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6A980A45" w14:textId="77777777" w:rsidR="00564B20" w:rsidRDefault="00564B20" w:rsidP="008B1433">
    <w:pPr>
      <w:pStyle w:val="Encabezad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SUPERINTENDENCIA FINANCIERA DE COLOMBIA</w:t>
    </w:r>
  </w:p>
  <w:p w14:paraId="65CED8E6" w14:textId="77777777" w:rsidR="009E4448" w:rsidRDefault="009E4448" w:rsidP="008B1433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4B63D59B" w14:textId="77BF917E" w:rsidR="009E4448" w:rsidRDefault="009E4448" w:rsidP="009E4448">
    <w:pPr>
      <w:pStyle w:val="Encabezado"/>
      <w:jc w:val="both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Circular Externa</w:t>
    </w:r>
    <w:r w:rsidR="004D0591">
      <w:rPr>
        <w:rFonts w:ascii="Arial" w:hAnsi="Arial" w:cs="Arial"/>
        <w:b/>
        <w:sz w:val="24"/>
        <w:szCs w:val="24"/>
      </w:rPr>
      <w:t xml:space="preserve"> </w:t>
    </w:r>
    <w:r w:rsidR="00DC0B1E">
      <w:rPr>
        <w:rFonts w:ascii="Arial" w:hAnsi="Arial" w:cs="Arial"/>
        <w:b/>
        <w:sz w:val="24"/>
        <w:szCs w:val="24"/>
      </w:rPr>
      <w:t>034</w:t>
    </w:r>
    <w:r>
      <w:rPr>
        <w:rFonts w:ascii="Arial" w:hAnsi="Arial" w:cs="Arial"/>
        <w:b/>
        <w:sz w:val="24"/>
        <w:szCs w:val="24"/>
      </w:rPr>
      <w:t xml:space="preserve"> de 201</w:t>
    </w:r>
    <w:r w:rsidR="00EF3995">
      <w:rPr>
        <w:rFonts w:ascii="Arial" w:hAnsi="Arial" w:cs="Arial"/>
        <w:b/>
        <w:sz w:val="24"/>
        <w:szCs w:val="24"/>
      </w:rPr>
      <w:t>5</w:t>
    </w:r>
    <w:r>
      <w:rPr>
        <w:rFonts w:ascii="Arial" w:hAnsi="Arial" w:cs="Arial"/>
        <w:b/>
        <w:sz w:val="24"/>
        <w:szCs w:val="24"/>
      </w:rPr>
      <w:tab/>
    </w:r>
    <w:r>
      <w:rPr>
        <w:rFonts w:ascii="Arial" w:hAnsi="Arial" w:cs="Arial"/>
        <w:b/>
        <w:sz w:val="24"/>
        <w:szCs w:val="24"/>
      </w:rPr>
      <w:tab/>
      <w:t>Página 2</w:t>
    </w:r>
  </w:p>
  <w:p w14:paraId="50068448" w14:textId="77777777" w:rsidR="008B1433" w:rsidRDefault="008B1433" w:rsidP="008B1433">
    <w:pPr>
      <w:pStyle w:val="Encabezado"/>
      <w:jc w:val="center"/>
      <w:rPr>
        <w:rFonts w:ascii="Arial" w:hAnsi="Arial" w:cs="Arial"/>
        <w:b/>
        <w:sz w:val="24"/>
        <w:szCs w:val="24"/>
      </w:rPr>
    </w:pPr>
  </w:p>
  <w:p w14:paraId="250DAA5B" w14:textId="77777777" w:rsidR="008B1433" w:rsidRDefault="008B1433" w:rsidP="008B1433">
    <w:pPr>
      <w:pStyle w:val="Encabezado"/>
      <w:jc w:val="center"/>
      <w:rPr>
        <w:rFonts w:ascii="Arial" w:hAnsi="Arial" w:cs="Arial"/>
        <w:b/>
        <w:bCs/>
        <w:sz w:val="24"/>
        <w:szCs w:val="24"/>
        <w:lang w:val="es-C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0F827" w14:textId="77777777" w:rsidR="008B1433" w:rsidRPr="008B1433" w:rsidRDefault="008B1433" w:rsidP="008B1433">
    <w:pPr>
      <w:pStyle w:val="Encabezado"/>
      <w:jc w:val="center"/>
      <w:rPr>
        <w:rFonts w:ascii="Arial" w:hAnsi="Arial" w:cs="Arial"/>
        <w:b/>
        <w:sz w:val="24"/>
        <w:szCs w:val="24"/>
      </w:rPr>
    </w:pPr>
    <w:r w:rsidRPr="008B1433">
      <w:rPr>
        <w:rFonts w:ascii="Arial" w:hAnsi="Arial" w:cs="Arial"/>
        <w:b/>
        <w:sz w:val="24"/>
        <w:szCs w:val="24"/>
      </w:rPr>
      <w:t>SUPERINTENDENCIA FINANCIERA DE COLOMBIA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5D0C1AF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EDF2FD7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2E8C2D0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D88E663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B34927"/>
    <w:multiLevelType w:val="hybridMultilevel"/>
    <w:tmpl w:val="30DCF93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3A01D9"/>
    <w:multiLevelType w:val="hybridMultilevel"/>
    <w:tmpl w:val="0B922468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3612D9E"/>
    <w:multiLevelType w:val="hybridMultilevel"/>
    <w:tmpl w:val="6BB0E05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3D0B79"/>
    <w:multiLevelType w:val="hybridMultilevel"/>
    <w:tmpl w:val="E44CFC80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72A512A"/>
    <w:multiLevelType w:val="hybridMultilevel"/>
    <w:tmpl w:val="8A0E9E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191A1E"/>
    <w:multiLevelType w:val="hybridMultilevel"/>
    <w:tmpl w:val="53F436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FA44CB"/>
    <w:multiLevelType w:val="hybridMultilevel"/>
    <w:tmpl w:val="CF5C7240"/>
    <w:lvl w:ilvl="0" w:tplc="BF16416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F134F7"/>
    <w:multiLevelType w:val="hybridMultilevel"/>
    <w:tmpl w:val="3E8E1808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3A7546"/>
    <w:multiLevelType w:val="hybridMultilevel"/>
    <w:tmpl w:val="B2C8346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8104C5"/>
    <w:multiLevelType w:val="hybridMultilevel"/>
    <w:tmpl w:val="2CF89F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9A0E11"/>
    <w:multiLevelType w:val="hybridMultilevel"/>
    <w:tmpl w:val="B430025A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2E4728A8"/>
    <w:multiLevelType w:val="hybridMultilevel"/>
    <w:tmpl w:val="CAD03AB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6F2622"/>
    <w:multiLevelType w:val="hybridMultilevel"/>
    <w:tmpl w:val="2D380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1D7CDD"/>
    <w:multiLevelType w:val="hybridMultilevel"/>
    <w:tmpl w:val="E72E6E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DF4013"/>
    <w:multiLevelType w:val="multilevel"/>
    <w:tmpl w:val="8A0E9E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D21AAD"/>
    <w:multiLevelType w:val="hybridMultilevel"/>
    <w:tmpl w:val="44862A6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F85712"/>
    <w:multiLevelType w:val="hybridMultilevel"/>
    <w:tmpl w:val="A54CEF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67D26EE"/>
    <w:multiLevelType w:val="hybridMultilevel"/>
    <w:tmpl w:val="C6982BFE"/>
    <w:lvl w:ilvl="0" w:tplc="30A699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B443EF"/>
    <w:multiLevelType w:val="hybridMultilevel"/>
    <w:tmpl w:val="EFCE722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2D43CF"/>
    <w:multiLevelType w:val="hybridMultilevel"/>
    <w:tmpl w:val="445AA5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7B0AFD"/>
    <w:multiLevelType w:val="hybridMultilevel"/>
    <w:tmpl w:val="972274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AFF01A2"/>
    <w:multiLevelType w:val="hybridMultilevel"/>
    <w:tmpl w:val="8B5E3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BA6D62"/>
    <w:multiLevelType w:val="multilevel"/>
    <w:tmpl w:val="5C7ED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79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3DAD693B"/>
    <w:multiLevelType w:val="hybridMultilevel"/>
    <w:tmpl w:val="AE50D61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A70876"/>
    <w:multiLevelType w:val="hybridMultilevel"/>
    <w:tmpl w:val="938E1D16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46CC4116"/>
    <w:multiLevelType w:val="hybridMultilevel"/>
    <w:tmpl w:val="5B54FC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7624985"/>
    <w:multiLevelType w:val="hybridMultilevel"/>
    <w:tmpl w:val="5E8EE6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84006FA"/>
    <w:multiLevelType w:val="hybridMultilevel"/>
    <w:tmpl w:val="C64849B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73088C"/>
    <w:multiLevelType w:val="hybridMultilevel"/>
    <w:tmpl w:val="4498F6D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CC629C"/>
    <w:multiLevelType w:val="hybridMultilevel"/>
    <w:tmpl w:val="9D9A8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9F5CA5"/>
    <w:multiLevelType w:val="hybridMultilevel"/>
    <w:tmpl w:val="F6245B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02B513A"/>
    <w:multiLevelType w:val="hybridMultilevel"/>
    <w:tmpl w:val="1904FB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551AEE"/>
    <w:multiLevelType w:val="hybridMultilevel"/>
    <w:tmpl w:val="C7A4767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37">
    <w:nsid w:val="516C7077"/>
    <w:multiLevelType w:val="hybridMultilevel"/>
    <w:tmpl w:val="6106BD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7464E09"/>
    <w:multiLevelType w:val="hybridMultilevel"/>
    <w:tmpl w:val="C7F48FBC"/>
    <w:lvl w:ilvl="0" w:tplc="0C0A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5D113109"/>
    <w:multiLevelType w:val="hybridMultilevel"/>
    <w:tmpl w:val="CC52EFA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216F8F"/>
    <w:multiLevelType w:val="hybridMultilevel"/>
    <w:tmpl w:val="25CC76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F504CF4"/>
    <w:multiLevelType w:val="hybridMultilevel"/>
    <w:tmpl w:val="F09C195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00E4B8E"/>
    <w:multiLevelType w:val="hybridMultilevel"/>
    <w:tmpl w:val="6AB2C958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76B3339"/>
    <w:multiLevelType w:val="multilevel"/>
    <w:tmpl w:val="03A07D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7C28A3"/>
    <w:multiLevelType w:val="hybridMultilevel"/>
    <w:tmpl w:val="A3FA5AAA"/>
    <w:lvl w:ilvl="0" w:tplc="8014046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314ECA26">
      <w:numFmt w:val="none"/>
      <w:lvlText w:val=""/>
      <w:lvlJc w:val="left"/>
      <w:pPr>
        <w:tabs>
          <w:tab w:val="num" w:pos="360"/>
        </w:tabs>
      </w:pPr>
    </w:lvl>
    <w:lvl w:ilvl="2" w:tplc="CB1A406C">
      <w:numFmt w:val="none"/>
      <w:lvlText w:val=""/>
      <w:lvlJc w:val="left"/>
      <w:pPr>
        <w:tabs>
          <w:tab w:val="num" w:pos="360"/>
        </w:tabs>
      </w:pPr>
    </w:lvl>
    <w:lvl w:ilvl="3" w:tplc="E1AC11EE">
      <w:numFmt w:val="none"/>
      <w:lvlText w:val=""/>
      <w:lvlJc w:val="left"/>
      <w:pPr>
        <w:tabs>
          <w:tab w:val="num" w:pos="360"/>
        </w:tabs>
      </w:pPr>
    </w:lvl>
    <w:lvl w:ilvl="4" w:tplc="48262BF2">
      <w:numFmt w:val="none"/>
      <w:lvlText w:val=""/>
      <w:lvlJc w:val="left"/>
      <w:pPr>
        <w:tabs>
          <w:tab w:val="num" w:pos="360"/>
        </w:tabs>
      </w:pPr>
    </w:lvl>
    <w:lvl w:ilvl="5" w:tplc="2BACD2E4">
      <w:numFmt w:val="none"/>
      <w:lvlText w:val=""/>
      <w:lvlJc w:val="left"/>
      <w:pPr>
        <w:tabs>
          <w:tab w:val="num" w:pos="360"/>
        </w:tabs>
      </w:pPr>
    </w:lvl>
    <w:lvl w:ilvl="6" w:tplc="F32ED814">
      <w:numFmt w:val="none"/>
      <w:lvlText w:val=""/>
      <w:lvlJc w:val="left"/>
      <w:pPr>
        <w:tabs>
          <w:tab w:val="num" w:pos="360"/>
        </w:tabs>
      </w:pPr>
    </w:lvl>
    <w:lvl w:ilvl="7" w:tplc="F6106BE8">
      <w:numFmt w:val="none"/>
      <w:lvlText w:val=""/>
      <w:lvlJc w:val="left"/>
      <w:pPr>
        <w:tabs>
          <w:tab w:val="num" w:pos="360"/>
        </w:tabs>
      </w:pPr>
    </w:lvl>
    <w:lvl w:ilvl="8" w:tplc="328ED670">
      <w:numFmt w:val="none"/>
      <w:lvlText w:val=""/>
      <w:lvlJc w:val="left"/>
      <w:pPr>
        <w:tabs>
          <w:tab w:val="num" w:pos="360"/>
        </w:tabs>
      </w:pPr>
    </w:lvl>
  </w:abstractNum>
  <w:abstractNum w:abstractNumId="45">
    <w:nsid w:val="756862E7"/>
    <w:multiLevelType w:val="hybridMultilevel"/>
    <w:tmpl w:val="FA3680B2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D31AA8"/>
    <w:multiLevelType w:val="hybridMultilevel"/>
    <w:tmpl w:val="8AE025F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ED3412C"/>
    <w:multiLevelType w:val="hybridMultilevel"/>
    <w:tmpl w:val="9B2A11D2"/>
    <w:lvl w:ilvl="0" w:tplc="0C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0"/>
  </w:num>
  <w:num w:numId="2">
    <w:abstractNumId w:val="44"/>
  </w:num>
  <w:num w:numId="3">
    <w:abstractNumId w:val="29"/>
  </w:num>
  <w:num w:numId="4">
    <w:abstractNumId w:val="2"/>
  </w:num>
  <w:num w:numId="5">
    <w:abstractNumId w:val="1"/>
  </w:num>
  <w:num w:numId="6">
    <w:abstractNumId w:val="0"/>
  </w:num>
  <w:num w:numId="7">
    <w:abstractNumId w:val="45"/>
  </w:num>
  <w:num w:numId="8">
    <w:abstractNumId w:val="12"/>
  </w:num>
  <w:num w:numId="9">
    <w:abstractNumId w:val="38"/>
  </w:num>
  <w:num w:numId="10">
    <w:abstractNumId w:val="14"/>
  </w:num>
  <w:num w:numId="11">
    <w:abstractNumId w:val="28"/>
  </w:num>
  <w:num w:numId="12">
    <w:abstractNumId w:val="5"/>
  </w:num>
  <w:num w:numId="13">
    <w:abstractNumId w:val="19"/>
  </w:num>
  <w:num w:numId="14">
    <w:abstractNumId w:val="27"/>
  </w:num>
  <w:num w:numId="15">
    <w:abstractNumId w:val="11"/>
  </w:num>
  <w:num w:numId="16">
    <w:abstractNumId w:val="13"/>
  </w:num>
  <w:num w:numId="17">
    <w:abstractNumId w:val="8"/>
  </w:num>
  <w:num w:numId="18">
    <w:abstractNumId w:val="47"/>
  </w:num>
  <w:num w:numId="19">
    <w:abstractNumId w:val="40"/>
  </w:num>
  <w:num w:numId="20">
    <w:abstractNumId w:val="22"/>
  </w:num>
  <w:num w:numId="21">
    <w:abstractNumId w:val="15"/>
  </w:num>
  <w:num w:numId="22">
    <w:abstractNumId w:val="17"/>
  </w:num>
  <w:num w:numId="23">
    <w:abstractNumId w:val="7"/>
  </w:num>
  <w:num w:numId="24">
    <w:abstractNumId w:val="26"/>
  </w:num>
  <w:num w:numId="25">
    <w:abstractNumId w:val="39"/>
  </w:num>
  <w:num w:numId="26">
    <w:abstractNumId w:val="25"/>
  </w:num>
  <w:num w:numId="27">
    <w:abstractNumId w:val="46"/>
  </w:num>
  <w:num w:numId="28">
    <w:abstractNumId w:val="6"/>
  </w:num>
  <w:num w:numId="29">
    <w:abstractNumId w:val="23"/>
  </w:num>
  <w:num w:numId="30">
    <w:abstractNumId w:val="20"/>
  </w:num>
  <w:num w:numId="31">
    <w:abstractNumId w:val="41"/>
  </w:num>
  <w:num w:numId="32">
    <w:abstractNumId w:val="34"/>
  </w:num>
  <w:num w:numId="33">
    <w:abstractNumId w:val="4"/>
  </w:num>
  <w:num w:numId="34">
    <w:abstractNumId w:val="31"/>
  </w:num>
  <w:num w:numId="35">
    <w:abstractNumId w:val="9"/>
  </w:num>
  <w:num w:numId="36">
    <w:abstractNumId w:val="30"/>
  </w:num>
  <w:num w:numId="37">
    <w:abstractNumId w:val="36"/>
  </w:num>
  <w:num w:numId="38">
    <w:abstractNumId w:val="24"/>
  </w:num>
  <w:num w:numId="39">
    <w:abstractNumId w:val="33"/>
  </w:num>
  <w:num w:numId="40">
    <w:abstractNumId w:val="43"/>
  </w:num>
  <w:num w:numId="41">
    <w:abstractNumId w:val="18"/>
  </w:num>
  <w:num w:numId="42">
    <w:abstractNumId w:val="32"/>
  </w:num>
  <w:num w:numId="43">
    <w:abstractNumId w:val="3"/>
  </w:num>
  <w:num w:numId="44">
    <w:abstractNumId w:val="37"/>
  </w:num>
  <w:num w:numId="45">
    <w:abstractNumId w:val="42"/>
  </w:num>
  <w:num w:numId="46">
    <w:abstractNumId w:val="35"/>
  </w:num>
  <w:num w:numId="47">
    <w:abstractNumId w:val="16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57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235"/>
    <w:rsid w:val="00012ADE"/>
    <w:rsid w:val="0001545C"/>
    <w:rsid w:val="000269F6"/>
    <w:rsid w:val="00034648"/>
    <w:rsid w:val="00047535"/>
    <w:rsid w:val="0007599A"/>
    <w:rsid w:val="0008784B"/>
    <w:rsid w:val="000A2988"/>
    <w:rsid w:val="000A2F0D"/>
    <w:rsid w:val="000B6D20"/>
    <w:rsid w:val="000C0341"/>
    <w:rsid w:val="000D147B"/>
    <w:rsid w:val="000F56AD"/>
    <w:rsid w:val="000F6CB5"/>
    <w:rsid w:val="00110230"/>
    <w:rsid w:val="00120DA4"/>
    <w:rsid w:val="00121B8E"/>
    <w:rsid w:val="001267F5"/>
    <w:rsid w:val="0014579D"/>
    <w:rsid w:val="0014659D"/>
    <w:rsid w:val="001543F0"/>
    <w:rsid w:val="00154B8B"/>
    <w:rsid w:val="001553FE"/>
    <w:rsid w:val="00167F32"/>
    <w:rsid w:val="0017268F"/>
    <w:rsid w:val="00190EE7"/>
    <w:rsid w:val="001F3E11"/>
    <w:rsid w:val="001F46D2"/>
    <w:rsid w:val="00217886"/>
    <w:rsid w:val="00234C4A"/>
    <w:rsid w:val="00244B84"/>
    <w:rsid w:val="00252578"/>
    <w:rsid w:val="002554B6"/>
    <w:rsid w:val="002576C7"/>
    <w:rsid w:val="002B4A2B"/>
    <w:rsid w:val="002C54E6"/>
    <w:rsid w:val="002C748B"/>
    <w:rsid w:val="002D235B"/>
    <w:rsid w:val="002F32E1"/>
    <w:rsid w:val="002F3E08"/>
    <w:rsid w:val="0036392F"/>
    <w:rsid w:val="00373F65"/>
    <w:rsid w:val="0037411F"/>
    <w:rsid w:val="00374F5A"/>
    <w:rsid w:val="003760B7"/>
    <w:rsid w:val="003918C3"/>
    <w:rsid w:val="00393E24"/>
    <w:rsid w:val="003B0376"/>
    <w:rsid w:val="003D6D59"/>
    <w:rsid w:val="003F1543"/>
    <w:rsid w:val="00404235"/>
    <w:rsid w:val="004043B0"/>
    <w:rsid w:val="0040661C"/>
    <w:rsid w:val="00410CAB"/>
    <w:rsid w:val="00412D26"/>
    <w:rsid w:val="00440238"/>
    <w:rsid w:val="004404EB"/>
    <w:rsid w:val="00442AD9"/>
    <w:rsid w:val="00447002"/>
    <w:rsid w:val="00453EEC"/>
    <w:rsid w:val="0045767F"/>
    <w:rsid w:val="004818C8"/>
    <w:rsid w:val="004824E4"/>
    <w:rsid w:val="004978AE"/>
    <w:rsid w:val="004A364A"/>
    <w:rsid w:val="004B3E72"/>
    <w:rsid w:val="004C55DC"/>
    <w:rsid w:val="004D0591"/>
    <w:rsid w:val="004D4AA8"/>
    <w:rsid w:val="004D5BBF"/>
    <w:rsid w:val="004D760A"/>
    <w:rsid w:val="004E011D"/>
    <w:rsid w:val="004E5FF0"/>
    <w:rsid w:val="004F1C58"/>
    <w:rsid w:val="005035E8"/>
    <w:rsid w:val="00513233"/>
    <w:rsid w:val="005253AE"/>
    <w:rsid w:val="00556C91"/>
    <w:rsid w:val="00563C83"/>
    <w:rsid w:val="00564B20"/>
    <w:rsid w:val="0057307F"/>
    <w:rsid w:val="00590B4C"/>
    <w:rsid w:val="005A3915"/>
    <w:rsid w:val="005D4510"/>
    <w:rsid w:val="005D4ED3"/>
    <w:rsid w:val="005D51F0"/>
    <w:rsid w:val="005E3F38"/>
    <w:rsid w:val="005F2CAA"/>
    <w:rsid w:val="00631592"/>
    <w:rsid w:val="0063365F"/>
    <w:rsid w:val="00642EC6"/>
    <w:rsid w:val="0064423D"/>
    <w:rsid w:val="00655C9D"/>
    <w:rsid w:val="00664B83"/>
    <w:rsid w:val="006A45ED"/>
    <w:rsid w:val="006A59E8"/>
    <w:rsid w:val="006B29A5"/>
    <w:rsid w:val="006B399C"/>
    <w:rsid w:val="006C2208"/>
    <w:rsid w:val="006D0E1A"/>
    <w:rsid w:val="006D2615"/>
    <w:rsid w:val="006D37FC"/>
    <w:rsid w:val="006F2414"/>
    <w:rsid w:val="006F492B"/>
    <w:rsid w:val="006F7876"/>
    <w:rsid w:val="007359DC"/>
    <w:rsid w:val="0076091E"/>
    <w:rsid w:val="00762A61"/>
    <w:rsid w:val="00781D58"/>
    <w:rsid w:val="00793F3A"/>
    <w:rsid w:val="007A257F"/>
    <w:rsid w:val="007B4BE7"/>
    <w:rsid w:val="007B608D"/>
    <w:rsid w:val="007B6C4C"/>
    <w:rsid w:val="007C0827"/>
    <w:rsid w:val="007C4A80"/>
    <w:rsid w:val="007E4209"/>
    <w:rsid w:val="00827126"/>
    <w:rsid w:val="008275A4"/>
    <w:rsid w:val="00832771"/>
    <w:rsid w:val="008433AE"/>
    <w:rsid w:val="00852A65"/>
    <w:rsid w:val="00854711"/>
    <w:rsid w:val="00861EDB"/>
    <w:rsid w:val="008A350E"/>
    <w:rsid w:val="008A3F30"/>
    <w:rsid w:val="008B1433"/>
    <w:rsid w:val="008C1901"/>
    <w:rsid w:val="008C1DE4"/>
    <w:rsid w:val="008D1DF6"/>
    <w:rsid w:val="008E4990"/>
    <w:rsid w:val="008F199C"/>
    <w:rsid w:val="009079E4"/>
    <w:rsid w:val="009268AD"/>
    <w:rsid w:val="009407F7"/>
    <w:rsid w:val="009465DF"/>
    <w:rsid w:val="00962A4E"/>
    <w:rsid w:val="00962C1A"/>
    <w:rsid w:val="00966A3E"/>
    <w:rsid w:val="0097115C"/>
    <w:rsid w:val="00990AB8"/>
    <w:rsid w:val="009914D7"/>
    <w:rsid w:val="009A55F6"/>
    <w:rsid w:val="009E4448"/>
    <w:rsid w:val="009E7982"/>
    <w:rsid w:val="009F35E8"/>
    <w:rsid w:val="00A0633D"/>
    <w:rsid w:val="00A145B8"/>
    <w:rsid w:val="00A515E1"/>
    <w:rsid w:val="00A57330"/>
    <w:rsid w:val="00A61CAF"/>
    <w:rsid w:val="00A66A62"/>
    <w:rsid w:val="00A7058D"/>
    <w:rsid w:val="00A76971"/>
    <w:rsid w:val="00AB2748"/>
    <w:rsid w:val="00AC3777"/>
    <w:rsid w:val="00AD1856"/>
    <w:rsid w:val="00B05C8F"/>
    <w:rsid w:val="00B37097"/>
    <w:rsid w:val="00B4036E"/>
    <w:rsid w:val="00B413D4"/>
    <w:rsid w:val="00B519FE"/>
    <w:rsid w:val="00B51F39"/>
    <w:rsid w:val="00B8330A"/>
    <w:rsid w:val="00BA3468"/>
    <w:rsid w:val="00BB3603"/>
    <w:rsid w:val="00BB37DA"/>
    <w:rsid w:val="00BD27FB"/>
    <w:rsid w:val="00BF3E08"/>
    <w:rsid w:val="00C10308"/>
    <w:rsid w:val="00C25400"/>
    <w:rsid w:val="00C272AB"/>
    <w:rsid w:val="00C2731F"/>
    <w:rsid w:val="00C31044"/>
    <w:rsid w:val="00C340E1"/>
    <w:rsid w:val="00C40044"/>
    <w:rsid w:val="00C53732"/>
    <w:rsid w:val="00C648F7"/>
    <w:rsid w:val="00C64F53"/>
    <w:rsid w:val="00C83091"/>
    <w:rsid w:val="00C90CA3"/>
    <w:rsid w:val="00CB4F4B"/>
    <w:rsid w:val="00CB56E2"/>
    <w:rsid w:val="00CD33D4"/>
    <w:rsid w:val="00CD5EFF"/>
    <w:rsid w:val="00CD6E69"/>
    <w:rsid w:val="00CF2A24"/>
    <w:rsid w:val="00D0039D"/>
    <w:rsid w:val="00D071C4"/>
    <w:rsid w:val="00D30717"/>
    <w:rsid w:val="00D334DD"/>
    <w:rsid w:val="00D9178E"/>
    <w:rsid w:val="00DA4015"/>
    <w:rsid w:val="00DA4332"/>
    <w:rsid w:val="00DB66AF"/>
    <w:rsid w:val="00DC0B1E"/>
    <w:rsid w:val="00DF3624"/>
    <w:rsid w:val="00E114E3"/>
    <w:rsid w:val="00E26E4F"/>
    <w:rsid w:val="00E30096"/>
    <w:rsid w:val="00E435E8"/>
    <w:rsid w:val="00E47C9B"/>
    <w:rsid w:val="00E66DC8"/>
    <w:rsid w:val="00E7771B"/>
    <w:rsid w:val="00E77E01"/>
    <w:rsid w:val="00E83AE8"/>
    <w:rsid w:val="00E86AE8"/>
    <w:rsid w:val="00E937CD"/>
    <w:rsid w:val="00E93C1D"/>
    <w:rsid w:val="00E979D9"/>
    <w:rsid w:val="00EA1049"/>
    <w:rsid w:val="00EC697C"/>
    <w:rsid w:val="00EF3995"/>
    <w:rsid w:val="00F01D6D"/>
    <w:rsid w:val="00F32DEC"/>
    <w:rsid w:val="00F44D43"/>
    <w:rsid w:val="00F45F7C"/>
    <w:rsid w:val="00F56085"/>
    <w:rsid w:val="00F70A31"/>
    <w:rsid w:val="00F822C8"/>
    <w:rsid w:val="00F9082E"/>
    <w:rsid w:val="00FC3F04"/>
    <w:rsid w:val="00FE24C0"/>
    <w:rsid w:val="00FE5067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jc w:val="both"/>
      <w:outlineLvl w:val="1"/>
    </w:pPr>
    <w:rPr>
      <w:rFonts w:ascii="Arial" w:hAnsi="Arial"/>
      <w:b/>
      <w:sz w:val="18"/>
      <w:lang w:val="es-CO" w:eastAsia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jc w:val="both"/>
      <w:outlineLvl w:val="7"/>
    </w:pPr>
    <w:rPr>
      <w:rFonts w:ascii="Arial" w:hAnsi="Arial"/>
      <w:spacing w:val="20"/>
      <w:sz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pacing w:val="20"/>
      <w:sz w:val="24"/>
      <w:szCs w:val="24"/>
      <w:lang w:val="es-MX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Ttulo10">
    <w:name w:val="Título1"/>
    <w:basedOn w:val="Normal"/>
    <w:qFormat/>
    <w:pPr>
      <w:suppressAutoHyphens/>
      <w:ind w:right="-136"/>
      <w:jc w:val="center"/>
    </w:pPr>
    <w:rPr>
      <w:rFonts w:ascii="Arial" w:hAnsi="Arial"/>
      <w:b/>
      <w:spacing w:val="20"/>
      <w:lang w:val="es-CO" w:eastAsia="es-CO"/>
    </w:rPr>
  </w:style>
  <w:style w:type="paragraph" w:styleId="Textocomentario">
    <w:name w:val="annotation text"/>
    <w:basedOn w:val="Normal"/>
    <w:semiHidden/>
    <w:rPr>
      <w:lang w:val="es-ES"/>
    </w:rPr>
  </w:style>
  <w:style w:type="paragraph" w:customStyle="1" w:styleId="BodyText21">
    <w:name w:val="Body Text 21"/>
    <w:basedOn w:val="Normal"/>
    <w:pPr>
      <w:tabs>
        <w:tab w:val="left" w:pos="-720"/>
      </w:tabs>
      <w:jc w:val="both"/>
    </w:pPr>
    <w:rPr>
      <w:rFonts w:ascii="Arial" w:hAnsi="Arial"/>
      <w:spacing w:val="20"/>
      <w:sz w:val="16"/>
      <w:lang w:val="es-CO" w:eastAsia="es-CO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  <w:lang w:val="es-ES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numPr>
        <w:numId w:val="43"/>
      </w:numPr>
      <w:tabs>
        <w:tab w:val="clear" w:pos="360"/>
      </w:tabs>
      <w:ind w:left="0" w:right="51" w:firstLine="0"/>
      <w:jc w:val="both"/>
    </w:pPr>
    <w:rPr>
      <w:rFonts w:ascii="Arial" w:hAnsi="Arial" w:cs="Arial"/>
      <w:sz w:val="24"/>
      <w:szCs w:val="24"/>
      <w:lang w:eastAsia="es-CO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4"/>
      <w:szCs w:val="24"/>
      <w:lang w:val="es-ES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  <w:lang w:val="es-ES"/>
    </w:rPr>
  </w:style>
  <w:style w:type="paragraph" w:customStyle="1" w:styleId="Ttulo11">
    <w:name w:val="TÍtulo 1"/>
    <w:basedOn w:val="Normal"/>
    <w:next w:val="Normal"/>
    <w:pPr>
      <w:keepNext/>
      <w:jc w:val="both"/>
    </w:pPr>
    <w:rPr>
      <w:rFonts w:ascii="Arial" w:hAnsi="Arial"/>
      <w:sz w:val="24"/>
      <w:lang w:val="es-ES"/>
    </w:rPr>
  </w:style>
  <w:style w:type="character" w:customStyle="1" w:styleId="elema1">
    <w:name w:val="elema1"/>
    <w:rPr>
      <w:color w:val="0000FF"/>
      <w:sz w:val="30"/>
      <w:szCs w:val="30"/>
    </w:rPr>
  </w:style>
  <w:style w:type="character" w:customStyle="1" w:styleId="eetimo1">
    <w:name w:val="eetimo1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Pr>
      <w:color w:val="0000FF"/>
    </w:rPr>
  </w:style>
  <w:style w:type="character" w:customStyle="1" w:styleId="eabrv1">
    <w:name w:val="eabrv1"/>
    <w:rPr>
      <w:color w:val="0000FF"/>
    </w:rPr>
  </w:style>
  <w:style w:type="character" w:customStyle="1" w:styleId="eacep1">
    <w:name w:val="eacep1"/>
    <w:rPr>
      <w:color w:val="000000"/>
    </w:rPr>
  </w:style>
  <w:style w:type="character" w:customStyle="1" w:styleId="eabrvnoedit1">
    <w:name w:val="eabrvnoedit1"/>
    <w:rPr>
      <w:color w:val="B3B3B3"/>
    </w:rPr>
  </w:style>
  <w:style w:type="character" w:customStyle="1" w:styleId="efcompleja1">
    <w:name w:val="efcompleja1"/>
    <w:rPr>
      <w:color w:val="800000"/>
    </w:rPr>
  </w:style>
  <w:style w:type="character" w:customStyle="1" w:styleId="eordenacepfc1">
    <w:name w:val="eordenacepfc1"/>
    <w:rPr>
      <w:color w:val="800000"/>
    </w:rPr>
  </w:style>
  <w:style w:type="paragraph" w:styleId="Lista">
    <w:name w:val="List"/>
    <w:basedOn w:val="Normal"/>
    <w:pPr>
      <w:ind w:left="283" w:hanging="283"/>
    </w:pPr>
    <w:rPr>
      <w:sz w:val="24"/>
      <w:szCs w:val="24"/>
      <w:lang w:val="es-ES"/>
    </w:rPr>
  </w:style>
  <w:style w:type="paragraph" w:styleId="Lista2">
    <w:name w:val="List 2"/>
    <w:basedOn w:val="Normal"/>
    <w:pPr>
      <w:ind w:left="566" w:hanging="283"/>
    </w:pPr>
    <w:rPr>
      <w:sz w:val="24"/>
      <w:szCs w:val="24"/>
      <w:lang w:val="es-ES"/>
    </w:rPr>
  </w:style>
  <w:style w:type="paragraph" w:styleId="Lista3">
    <w:name w:val="List 3"/>
    <w:basedOn w:val="Normal"/>
    <w:pPr>
      <w:ind w:left="849" w:hanging="283"/>
    </w:pPr>
    <w:rPr>
      <w:sz w:val="24"/>
      <w:szCs w:val="24"/>
      <w:lang w:val="es-ES"/>
    </w:rPr>
  </w:style>
  <w:style w:type="paragraph" w:styleId="Lista4">
    <w:name w:val="List 4"/>
    <w:basedOn w:val="Normal"/>
    <w:pPr>
      <w:ind w:left="1132" w:hanging="283"/>
    </w:pPr>
    <w:rPr>
      <w:sz w:val="24"/>
      <w:szCs w:val="24"/>
      <w:lang w:val="es-ES"/>
    </w:rPr>
  </w:style>
  <w:style w:type="paragraph" w:styleId="Lista5">
    <w:name w:val="List 5"/>
    <w:basedOn w:val="Normal"/>
    <w:pPr>
      <w:ind w:left="1415" w:hanging="283"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rPr>
      <w:sz w:val="24"/>
      <w:szCs w:val="24"/>
      <w:lang w:val="es-ES"/>
    </w:rPr>
  </w:style>
  <w:style w:type="paragraph" w:styleId="Listaconvietas2">
    <w:name w:val="List Bullet 2"/>
    <w:basedOn w:val="Normal"/>
    <w:pPr>
      <w:numPr>
        <w:numId w:val="4"/>
      </w:numPr>
    </w:pPr>
    <w:rPr>
      <w:sz w:val="24"/>
      <w:szCs w:val="24"/>
      <w:lang w:val="es-ES"/>
    </w:rPr>
  </w:style>
  <w:style w:type="paragraph" w:styleId="Listaconvietas3">
    <w:name w:val="List Bullet 3"/>
    <w:basedOn w:val="Normal"/>
    <w:pPr>
      <w:numPr>
        <w:numId w:val="5"/>
      </w:numPr>
    </w:pPr>
    <w:rPr>
      <w:sz w:val="24"/>
      <w:szCs w:val="24"/>
      <w:lang w:val="es-ES"/>
    </w:rPr>
  </w:style>
  <w:style w:type="paragraph" w:styleId="Listaconvietas4">
    <w:name w:val="List Bullet 4"/>
    <w:basedOn w:val="Normal"/>
    <w:pPr>
      <w:numPr>
        <w:numId w:val="6"/>
      </w:numPr>
    </w:pPr>
    <w:rPr>
      <w:sz w:val="24"/>
      <w:szCs w:val="24"/>
      <w:lang w:val="es-ES"/>
    </w:rPr>
  </w:style>
  <w:style w:type="paragraph" w:styleId="Continuarlista">
    <w:name w:val="List Continue"/>
    <w:basedOn w:val="Normal"/>
    <w:pPr>
      <w:spacing w:after="120"/>
      <w:ind w:left="283"/>
    </w:pPr>
    <w:rPr>
      <w:sz w:val="24"/>
      <w:szCs w:val="24"/>
      <w:lang w:val="es-ES"/>
    </w:rPr>
  </w:style>
  <w:style w:type="paragraph" w:styleId="Continuarlista2">
    <w:name w:val="List Continue 2"/>
    <w:basedOn w:val="Normal"/>
    <w:pPr>
      <w:spacing w:after="120"/>
      <w:ind w:left="566"/>
    </w:pPr>
    <w:rPr>
      <w:sz w:val="24"/>
      <w:szCs w:val="24"/>
      <w:lang w:val="es-ES"/>
    </w:rPr>
  </w:style>
  <w:style w:type="paragraph" w:styleId="Continuarlista3">
    <w:name w:val="List Continue 3"/>
    <w:basedOn w:val="Normal"/>
    <w:pPr>
      <w:spacing w:after="120"/>
      <w:ind w:left="849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sz w:val="24"/>
      <w:szCs w:val="24"/>
      <w:lang w:val="es-ES"/>
    </w:rPr>
  </w:style>
  <w:style w:type="paragraph" w:styleId="Mapadeldocumento">
    <w:name w:val="Document Map"/>
    <w:basedOn w:val="Normal"/>
    <w:semiHidden/>
    <w:rsid w:val="00404235"/>
    <w:pPr>
      <w:shd w:val="clear" w:color="auto" w:fill="000080"/>
    </w:pPr>
    <w:rPr>
      <w:rFonts w:ascii="Tahoma" w:hAnsi="Tahoma" w:cs="Tahoma"/>
    </w:rPr>
  </w:style>
  <w:style w:type="character" w:customStyle="1" w:styleId="PiedepginaCar">
    <w:name w:val="Pie de página Car"/>
    <w:link w:val="Piedepgina"/>
    <w:uiPriority w:val="99"/>
    <w:rsid w:val="009407F7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407F7"/>
    <w:pPr>
      <w:autoSpaceDE w:val="0"/>
      <w:autoSpaceDN w:val="0"/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jc w:val="both"/>
      <w:outlineLvl w:val="1"/>
    </w:pPr>
    <w:rPr>
      <w:rFonts w:ascii="Arial" w:hAnsi="Arial"/>
      <w:b/>
      <w:sz w:val="18"/>
      <w:lang w:val="es-CO" w:eastAsia="es-C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-720"/>
      </w:tabs>
      <w:jc w:val="both"/>
      <w:outlineLvl w:val="7"/>
    </w:pPr>
    <w:rPr>
      <w:rFonts w:ascii="Arial" w:hAnsi="Arial"/>
      <w:spacing w:val="20"/>
      <w:sz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spacing w:val="20"/>
      <w:sz w:val="24"/>
      <w:szCs w:val="24"/>
      <w:lang w:val="es-MX"/>
    </w:rPr>
  </w:style>
  <w:style w:type="character" w:styleId="Hipervnculo">
    <w:name w:val="Hyperlink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customStyle="1" w:styleId="Ttulo10">
    <w:name w:val="Título1"/>
    <w:basedOn w:val="Normal"/>
    <w:qFormat/>
    <w:pPr>
      <w:suppressAutoHyphens/>
      <w:ind w:right="-136"/>
      <w:jc w:val="center"/>
    </w:pPr>
    <w:rPr>
      <w:rFonts w:ascii="Arial" w:hAnsi="Arial"/>
      <w:b/>
      <w:spacing w:val="20"/>
      <w:lang w:val="es-CO" w:eastAsia="es-CO"/>
    </w:rPr>
  </w:style>
  <w:style w:type="paragraph" w:styleId="Textocomentario">
    <w:name w:val="annotation text"/>
    <w:basedOn w:val="Normal"/>
    <w:semiHidden/>
    <w:rPr>
      <w:lang w:val="es-ES"/>
    </w:rPr>
  </w:style>
  <w:style w:type="paragraph" w:customStyle="1" w:styleId="BodyText21">
    <w:name w:val="Body Text 21"/>
    <w:basedOn w:val="Normal"/>
    <w:pPr>
      <w:tabs>
        <w:tab w:val="left" w:pos="-720"/>
      </w:tabs>
      <w:jc w:val="both"/>
    </w:pPr>
    <w:rPr>
      <w:rFonts w:ascii="Arial" w:hAnsi="Arial"/>
      <w:spacing w:val="20"/>
      <w:sz w:val="16"/>
      <w:lang w:val="es-CO" w:eastAsia="es-CO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  <w:lang w:val="es-ES"/>
    </w:rPr>
  </w:style>
  <w:style w:type="character" w:styleId="Nmerodepgina">
    <w:name w:val="page number"/>
    <w:basedOn w:val="Fuentedeprrafopredeter"/>
  </w:style>
  <w:style w:type="paragraph" w:styleId="Listaconvietas">
    <w:name w:val="List Bullet"/>
    <w:basedOn w:val="Normal"/>
    <w:autoRedefine/>
    <w:pPr>
      <w:numPr>
        <w:numId w:val="43"/>
      </w:numPr>
      <w:tabs>
        <w:tab w:val="clear" w:pos="360"/>
      </w:tabs>
      <w:ind w:left="0" w:right="51" w:firstLine="0"/>
      <w:jc w:val="both"/>
    </w:pPr>
    <w:rPr>
      <w:rFonts w:ascii="Arial" w:hAnsi="Arial" w:cs="Arial"/>
      <w:sz w:val="24"/>
      <w:szCs w:val="24"/>
      <w:lang w:eastAsia="es-CO"/>
    </w:rPr>
  </w:style>
  <w:style w:type="paragraph" w:styleId="Sangradetextonormal">
    <w:name w:val="Body Text Indent"/>
    <w:basedOn w:val="Normal"/>
    <w:pPr>
      <w:spacing w:after="120"/>
      <w:ind w:left="283"/>
    </w:pPr>
    <w:rPr>
      <w:sz w:val="24"/>
      <w:szCs w:val="24"/>
      <w:lang w:val="es-ES"/>
    </w:rPr>
  </w:style>
  <w:style w:type="paragraph" w:customStyle="1" w:styleId="Textoindependiente21">
    <w:name w:val="Texto independiente 21"/>
    <w:basedOn w:val="Normal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  <w:lang w:val="es-ES"/>
    </w:rPr>
  </w:style>
  <w:style w:type="paragraph" w:customStyle="1" w:styleId="Ttulo11">
    <w:name w:val="TÍtulo 1"/>
    <w:basedOn w:val="Normal"/>
    <w:next w:val="Normal"/>
    <w:pPr>
      <w:keepNext/>
      <w:jc w:val="both"/>
    </w:pPr>
    <w:rPr>
      <w:rFonts w:ascii="Arial" w:hAnsi="Arial"/>
      <w:sz w:val="24"/>
      <w:lang w:val="es-ES"/>
    </w:rPr>
  </w:style>
  <w:style w:type="character" w:customStyle="1" w:styleId="elema1">
    <w:name w:val="elema1"/>
    <w:rPr>
      <w:color w:val="0000FF"/>
      <w:sz w:val="30"/>
      <w:szCs w:val="30"/>
    </w:rPr>
  </w:style>
  <w:style w:type="character" w:customStyle="1" w:styleId="eetimo1">
    <w:name w:val="eetimo1"/>
    <w:rPr>
      <w:rFonts w:ascii="Arial Unicode MS" w:eastAsia="Arial Unicode MS" w:hAnsi="Arial Unicode MS" w:cs="Arial Unicode MS" w:hint="eastAsia"/>
      <w:color w:val="008000"/>
      <w:sz w:val="26"/>
      <w:szCs w:val="26"/>
    </w:rPr>
  </w:style>
  <w:style w:type="character" w:customStyle="1" w:styleId="eordenaceplema1">
    <w:name w:val="eordenaceplema1"/>
    <w:rPr>
      <w:color w:val="0000FF"/>
    </w:rPr>
  </w:style>
  <w:style w:type="character" w:customStyle="1" w:styleId="eabrv1">
    <w:name w:val="eabrv1"/>
    <w:rPr>
      <w:color w:val="0000FF"/>
    </w:rPr>
  </w:style>
  <w:style w:type="character" w:customStyle="1" w:styleId="eacep1">
    <w:name w:val="eacep1"/>
    <w:rPr>
      <w:color w:val="000000"/>
    </w:rPr>
  </w:style>
  <w:style w:type="character" w:customStyle="1" w:styleId="eabrvnoedit1">
    <w:name w:val="eabrvnoedit1"/>
    <w:rPr>
      <w:color w:val="B3B3B3"/>
    </w:rPr>
  </w:style>
  <w:style w:type="character" w:customStyle="1" w:styleId="efcompleja1">
    <w:name w:val="efcompleja1"/>
    <w:rPr>
      <w:color w:val="800000"/>
    </w:rPr>
  </w:style>
  <w:style w:type="character" w:customStyle="1" w:styleId="eordenacepfc1">
    <w:name w:val="eordenacepfc1"/>
    <w:rPr>
      <w:color w:val="800000"/>
    </w:rPr>
  </w:style>
  <w:style w:type="paragraph" w:styleId="Lista">
    <w:name w:val="List"/>
    <w:basedOn w:val="Normal"/>
    <w:pPr>
      <w:ind w:left="283" w:hanging="283"/>
    </w:pPr>
    <w:rPr>
      <w:sz w:val="24"/>
      <w:szCs w:val="24"/>
      <w:lang w:val="es-ES"/>
    </w:rPr>
  </w:style>
  <w:style w:type="paragraph" w:styleId="Lista2">
    <w:name w:val="List 2"/>
    <w:basedOn w:val="Normal"/>
    <w:pPr>
      <w:ind w:left="566" w:hanging="283"/>
    </w:pPr>
    <w:rPr>
      <w:sz w:val="24"/>
      <w:szCs w:val="24"/>
      <w:lang w:val="es-ES"/>
    </w:rPr>
  </w:style>
  <w:style w:type="paragraph" w:styleId="Lista3">
    <w:name w:val="List 3"/>
    <w:basedOn w:val="Normal"/>
    <w:pPr>
      <w:ind w:left="849" w:hanging="283"/>
    </w:pPr>
    <w:rPr>
      <w:sz w:val="24"/>
      <w:szCs w:val="24"/>
      <w:lang w:val="es-ES"/>
    </w:rPr>
  </w:style>
  <w:style w:type="paragraph" w:styleId="Lista4">
    <w:name w:val="List 4"/>
    <w:basedOn w:val="Normal"/>
    <w:pPr>
      <w:ind w:left="1132" w:hanging="283"/>
    </w:pPr>
    <w:rPr>
      <w:sz w:val="24"/>
      <w:szCs w:val="24"/>
      <w:lang w:val="es-ES"/>
    </w:rPr>
  </w:style>
  <w:style w:type="paragraph" w:styleId="Lista5">
    <w:name w:val="List 5"/>
    <w:basedOn w:val="Normal"/>
    <w:pPr>
      <w:ind w:left="1415" w:hanging="283"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rPr>
      <w:sz w:val="24"/>
      <w:szCs w:val="24"/>
      <w:lang w:val="es-ES"/>
    </w:rPr>
  </w:style>
  <w:style w:type="paragraph" w:styleId="Listaconvietas2">
    <w:name w:val="List Bullet 2"/>
    <w:basedOn w:val="Normal"/>
    <w:pPr>
      <w:numPr>
        <w:numId w:val="4"/>
      </w:numPr>
    </w:pPr>
    <w:rPr>
      <w:sz w:val="24"/>
      <w:szCs w:val="24"/>
      <w:lang w:val="es-ES"/>
    </w:rPr>
  </w:style>
  <w:style w:type="paragraph" w:styleId="Listaconvietas3">
    <w:name w:val="List Bullet 3"/>
    <w:basedOn w:val="Normal"/>
    <w:pPr>
      <w:numPr>
        <w:numId w:val="5"/>
      </w:numPr>
    </w:pPr>
    <w:rPr>
      <w:sz w:val="24"/>
      <w:szCs w:val="24"/>
      <w:lang w:val="es-ES"/>
    </w:rPr>
  </w:style>
  <w:style w:type="paragraph" w:styleId="Listaconvietas4">
    <w:name w:val="List Bullet 4"/>
    <w:basedOn w:val="Normal"/>
    <w:pPr>
      <w:numPr>
        <w:numId w:val="6"/>
      </w:numPr>
    </w:pPr>
    <w:rPr>
      <w:sz w:val="24"/>
      <w:szCs w:val="24"/>
      <w:lang w:val="es-ES"/>
    </w:rPr>
  </w:style>
  <w:style w:type="paragraph" w:styleId="Continuarlista">
    <w:name w:val="List Continue"/>
    <w:basedOn w:val="Normal"/>
    <w:pPr>
      <w:spacing w:after="120"/>
      <w:ind w:left="283"/>
    </w:pPr>
    <w:rPr>
      <w:sz w:val="24"/>
      <w:szCs w:val="24"/>
      <w:lang w:val="es-ES"/>
    </w:rPr>
  </w:style>
  <w:style w:type="paragraph" w:styleId="Continuarlista2">
    <w:name w:val="List Continue 2"/>
    <w:basedOn w:val="Normal"/>
    <w:pPr>
      <w:spacing w:after="120"/>
      <w:ind w:left="566"/>
    </w:pPr>
    <w:rPr>
      <w:sz w:val="24"/>
      <w:szCs w:val="24"/>
      <w:lang w:val="es-ES"/>
    </w:rPr>
  </w:style>
  <w:style w:type="paragraph" w:styleId="Continuarlista3">
    <w:name w:val="List Continue 3"/>
    <w:basedOn w:val="Normal"/>
    <w:pPr>
      <w:spacing w:after="120"/>
      <w:ind w:left="849"/>
    </w:pPr>
    <w:rPr>
      <w:sz w:val="24"/>
      <w:szCs w:val="24"/>
      <w:lang w:val="es-ES"/>
    </w:r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  <w:rPr>
      <w:sz w:val="24"/>
      <w:szCs w:val="24"/>
      <w:lang w:val="es-ES"/>
    </w:rPr>
  </w:style>
  <w:style w:type="paragraph" w:styleId="Mapadeldocumento">
    <w:name w:val="Document Map"/>
    <w:basedOn w:val="Normal"/>
    <w:semiHidden/>
    <w:rsid w:val="00404235"/>
    <w:pPr>
      <w:shd w:val="clear" w:color="auto" w:fill="000080"/>
    </w:pPr>
    <w:rPr>
      <w:rFonts w:ascii="Tahoma" w:hAnsi="Tahoma" w:cs="Tahoma"/>
    </w:rPr>
  </w:style>
  <w:style w:type="character" w:customStyle="1" w:styleId="PiedepginaCar">
    <w:name w:val="Pie de página Car"/>
    <w:link w:val="Piedepgina"/>
    <w:uiPriority w:val="99"/>
    <w:rsid w:val="009407F7"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407F7"/>
    <w:pPr>
      <w:autoSpaceDE w:val="0"/>
      <w:autoSpaceDN w:val="0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 CE</vt:lpstr>
    </vt:vector>
  </TitlesOfParts>
  <Company>superfinanciera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 CE</dc:title>
  <dc:creator>Dirección de Investigación y Desarrollo</dc:creator>
  <cp:lastModifiedBy>RODRIGUEZ FERRARI ,AYLEN</cp:lastModifiedBy>
  <cp:revision>2</cp:revision>
  <cp:lastPrinted>2015-10-07T07:38:00Z</cp:lastPrinted>
  <dcterms:created xsi:type="dcterms:W3CDTF">2015-10-07T07:54:00Z</dcterms:created>
  <dcterms:modified xsi:type="dcterms:W3CDTF">2015-10-07T07:54:00Z</dcterms:modified>
</cp:coreProperties>
</file>